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1E62" w:rsidRDefault="00581E62" w:rsidP="00581E62">
      <w:pPr>
        <w:rPr>
          <w:b/>
        </w:rPr>
      </w:pP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49726D78" wp14:editId="45DE7361">
            <wp:extent cx="601980" cy="632460"/>
            <wp:effectExtent l="0" t="0" r="762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3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E62" w:rsidRDefault="00581E62" w:rsidP="00581E62">
      <w:pPr>
        <w:rPr>
          <w:b/>
        </w:rPr>
      </w:pPr>
      <w:r>
        <w:rPr>
          <w:b/>
        </w:rPr>
        <w:t xml:space="preserve">              REPUBLIKA HRVATSKA</w:t>
      </w:r>
    </w:p>
    <w:p w:rsidR="00581E62" w:rsidRDefault="00581E62" w:rsidP="00581E62">
      <w:pPr>
        <w:rPr>
          <w:b/>
        </w:rPr>
      </w:pPr>
      <w:r>
        <w:rPr>
          <w:b/>
        </w:rPr>
        <w:t>KRAPINSKO – ZAGORSKA ŽUPANIJA</w:t>
      </w:r>
    </w:p>
    <w:p w:rsidR="00581E62" w:rsidRDefault="00581E62" w:rsidP="00581E62">
      <w:pPr>
        <w:rPr>
          <w:b/>
        </w:rPr>
      </w:pPr>
      <w:r>
        <w:rPr>
          <w:b/>
        </w:rPr>
        <w:t xml:space="preserve">                    GRAD ZLATAR</w:t>
      </w:r>
    </w:p>
    <w:p w:rsidR="00581E62" w:rsidRDefault="00581E62" w:rsidP="00581E62">
      <w:pPr>
        <w:rPr>
          <w:b/>
        </w:rPr>
      </w:pPr>
      <w:r>
        <w:rPr>
          <w:b/>
        </w:rPr>
        <w:t xml:space="preserve">                GRADONAČELNIK</w:t>
      </w:r>
    </w:p>
    <w:p w:rsidR="00581E62" w:rsidRDefault="00581E62" w:rsidP="00581E62">
      <w:pPr>
        <w:rPr>
          <w:b/>
        </w:rPr>
      </w:pPr>
    </w:p>
    <w:p w:rsidR="00581E62" w:rsidRPr="00581E62" w:rsidRDefault="00581E62" w:rsidP="00581E62">
      <w:pPr>
        <w:rPr>
          <w:sz w:val="24"/>
          <w:szCs w:val="24"/>
        </w:rPr>
      </w:pPr>
      <w:r w:rsidRPr="00581E62">
        <w:rPr>
          <w:sz w:val="24"/>
          <w:szCs w:val="24"/>
        </w:rPr>
        <w:t>KLASA: 403-01/</w:t>
      </w:r>
      <w:r w:rsidR="00214119">
        <w:rPr>
          <w:sz w:val="24"/>
          <w:szCs w:val="24"/>
        </w:rPr>
        <w:t>20</w:t>
      </w:r>
      <w:r w:rsidRPr="00581E62">
        <w:rPr>
          <w:sz w:val="24"/>
          <w:szCs w:val="24"/>
        </w:rPr>
        <w:t>-01/01</w:t>
      </w:r>
    </w:p>
    <w:p w:rsidR="00581E62" w:rsidRPr="00581E62" w:rsidRDefault="00581E62" w:rsidP="00581E62">
      <w:pPr>
        <w:rPr>
          <w:sz w:val="24"/>
          <w:szCs w:val="24"/>
        </w:rPr>
      </w:pPr>
      <w:r w:rsidRPr="00581E62">
        <w:rPr>
          <w:sz w:val="24"/>
          <w:szCs w:val="24"/>
        </w:rPr>
        <w:t>URBROJ:2211/01-02-</w:t>
      </w:r>
      <w:r w:rsidR="00214119">
        <w:rPr>
          <w:sz w:val="24"/>
          <w:szCs w:val="24"/>
        </w:rPr>
        <w:t>20</w:t>
      </w:r>
      <w:r w:rsidRPr="00581E62">
        <w:rPr>
          <w:sz w:val="24"/>
          <w:szCs w:val="24"/>
        </w:rPr>
        <w:t>-</w:t>
      </w:r>
      <w:r w:rsidR="00214119">
        <w:rPr>
          <w:sz w:val="24"/>
          <w:szCs w:val="24"/>
        </w:rPr>
        <w:t>9</w:t>
      </w:r>
    </w:p>
    <w:p w:rsidR="00581E62" w:rsidRPr="00581E62" w:rsidRDefault="00581E62" w:rsidP="00581E62">
      <w:pPr>
        <w:rPr>
          <w:sz w:val="24"/>
          <w:szCs w:val="24"/>
        </w:rPr>
      </w:pPr>
      <w:r w:rsidRPr="00581E62">
        <w:rPr>
          <w:sz w:val="24"/>
          <w:szCs w:val="24"/>
        </w:rPr>
        <w:t xml:space="preserve">Zlatar, </w:t>
      </w:r>
      <w:r w:rsidR="00C71B5F">
        <w:rPr>
          <w:sz w:val="24"/>
          <w:szCs w:val="24"/>
        </w:rPr>
        <w:t>20</w:t>
      </w:r>
      <w:r w:rsidR="00214119">
        <w:rPr>
          <w:sz w:val="24"/>
          <w:szCs w:val="24"/>
        </w:rPr>
        <w:t>. svibnja 2020</w:t>
      </w:r>
      <w:r w:rsidRPr="00581E62">
        <w:rPr>
          <w:sz w:val="24"/>
          <w:szCs w:val="24"/>
        </w:rPr>
        <w:t>.</w:t>
      </w:r>
    </w:p>
    <w:p w:rsidR="00581E62" w:rsidRPr="00581E62" w:rsidRDefault="00581E62" w:rsidP="00581E62">
      <w:pPr>
        <w:rPr>
          <w:rFonts w:ascii="Times New Roman" w:hAnsi="Times New Roman" w:cs="Times New Roman"/>
          <w:b/>
          <w:sz w:val="24"/>
          <w:szCs w:val="24"/>
        </w:rPr>
      </w:pPr>
      <w:r w:rsidRPr="00581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581E62">
        <w:rPr>
          <w:rFonts w:ascii="Times New Roman" w:hAnsi="Times New Roman" w:cs="Times New Roman"/>
          <w:b/>
          <w:sz w:val="24"/>
          <w:szCs w:val="24"/>
        </w:rPr>
        <w:t>GRAD ZLATAR</w:t>
      </w:r>
    </w:p>
    <w:p w:rsidR="00581E62" w:rsidRPr="00581E62" w:rsidRDefault="00581E62" w:rsidP="00581E62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81E62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</w:t>
      </w:r>
      <w:r w:rsidRPr="00581E62">
        <w:rPr>
          <w:rFonts w:ascii="Times New Roman" w:hAnsi="Times New Roman" w:cs="Times New Roman"/>
          <w:b/>
          <w:sz w:val="24"/>
          <w:szCs w:val="24"/>
          <w:lang w:val="pl-PL"/>
        </w:rPr>
        <w:t>GRADSKO VIJEĆE</w:t>
      </w:r>
    </w:p>
    <w:p w:rsidR="00581E62" w:rsidRPr="00581E62" w:rsidRDefault="00581E62" w:rsidP="00581E6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81E6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581E62" w:rsidRPr="00581E62" w:rsidRDefault="00581E62" w:rsidP="00581E6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81E62">
        <w:rPr>
          <w:rFonts w:ascii="Times New Roman" w:hAnsi="Times New Roman" w:cs="Times New Roman"/>
          <w:sz w:val="24"/>
          <w:szCs w:val="24"/>
          <w:lang w:val="pl-PL"/>
        </w:rPr>
        <w:t xml:space="preserve">PREDMET: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Odluka o zaduživanju Grada Zlatara za realizaciju kapitalnog projekta </w:t>
      </w:r>
      <w:bookmarkStart w:id="0" w:name="_Hlk40781009"/>
      <w:r w:rsidR="00214119">
        <w:rPr>
          <w:rFonts w:ascii="Times New Roman" w:hAnsi="Times New Roman" w:cs="Times New Roman"/>
          <w:b/>
          <w:sz w:val="24"/>
          <w:szCs w:val="24"/>
          <w:lang w:val="pl-PL"/>
        </w:rPr>
        <w:t>Rekonstrukcija postojećeg dječjeg vrtića u Zlataru (dogradnja i uklanjanje postojećih zgrada) na k.č. 150/10, k.o. Zlatar, pomoćna zgrada i jaslice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bookmarkEnd w:id="0"/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pl-PL"/>
        </w:rPr>
        <w:t>prijedlog za donošenje</w:t>
      </w:r>
    </w:p>
    <w:p w:rsidR="00581E62" w:rsidRPr="00581E62" w:rsidRDefault="00581E62" w:rsidP="00581E62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14119" w:rsidRDefault="00581E62" w:rsidP="00A95558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A59A3">
        <w:rPr>
          <w:rFonts w:ascii="Times New Roman" w:hAnsi="Times New Roman" w:cs="Times New Roman"/>
          <w:sz w:val="24"/>
          <w:szCs w:val="24"/>
        </w:rPr>
        <w:tab/>
        <w:t>Temeljem članka 28. Poslovnika Gradskog vijeća Grada Zlatara („Službeni glasnik Krapinsko-zagorske županije“ br. 27/13), dostavlja se na raspravu i usvajanje prijedlog</w:t>
      </w:r>
      <w:r w:rsidRPr="00DA59A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DA59A3">
        <w:rPr>
          <w:rFonts w:ascii="Times New Roman" w:hAnsi="Times New Roman" w:cs="Times New Roman"/>
          <w:sz w:val="24"/>
          <w:szCs w:val="24"/>
          <w:lang w:val="pl-PL"/>
        </w:rPr>
        <w:t xml:space="preserve">Odluke o zaduživanju Grada Zlatara za realizaciju kapitalnog projekta </w:t>
      </w:r>
      <w:r w:rsidR="00214119" w:rsidRPr="00214119">
        <w:rPr>
          <w:rFonts w:ascii="Times New Roman" w:hAnsi="Times New Roman" w:cs="Times New Roman"/>
          <w:sz w:val="24"/>
          <w:szCs w:val="24"/>
          <w:lang w:val="pl-PL"/>
        </w:rPr>
        <w:t>Rekonstrukcija postojećeg dječjeg vrtića u Zlataru (dogradnja i uklanjanje postojećih zgrada) na k.č. 150/10, k.o. Zlatar, pomoćna zgrada i jaslice</w:t>
      </w:r>
      <w:r w:rsidR="0021411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81E62" w:rsidRPr="00DA59A3" w:rsidRDefault="00581E62" w:rsidP="00A955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1E62" w:rsidRPr="00DA59A3" w:rsidRDefault="00581E62" w:rsidP="00A95558">
      <w:pPr>
        <w:pStyle w:val="Tijeloteksta"/>
        <w:ind w:left="207"/>
        <w:contextualSpacing/>
        <w:rPr>
          <w:rFonts w:ascii="Times New Roman" w:hAnsi="Times New Roman" w:cs="Times New Roman"/>
          <w:sz w:val="24"/>
          <w:szCs w:val="24"/>
        </w:rPr>
      </w:pPr>
      <w:r w:rsidRPr="00DA59A3">
        <w:rPr>
          <w:rFonts w:ascii="Times New Roman" w:hAnsi="Times New Roman" w:cs="Times New Roman"/>
          <w:sz w:val="24"/>
          <w:szCs w:val="24"/>
        </w:rPr>
        <w:tab/>
      </w:r>
      <w:r w:rsidRPr="00DA59A3">
        <w:rPr>
          <w:rFonts w:ascii="Times New Roman" w:hAnsi="Times New Roman" w:cs="Times New Roman"/>
          <w:color w:val="131313"/>
          <w:sz w:val="24"/>
          <w:szCs w:val="24"/>
        </w:rPr>
        <w:t>PRAVNI TEMELJ</w:t>
      </w:r>
    </w:p>
    <w:p w:rsidR="00581E62" w:rsidRPr="00DA59A3" w:rsidRDefault="00581E62" w:rsidP="00A95558">
      <w:pPr>
        <w:pStyle w:val="Tijeloteksta"/>
        <w:spacing w:before="1"/>
        <w:ind w:left="194" w:right="189" w:firstLine="7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9A3">
        <w:rPr>
          <w:rFonts w:ascii="Times New Roman" w:hAnsi="Times New Roman" w:cs="Times New Roman"/>
          <w:color w:val="131313"/>
          <w:w w:val="95"/>
          <w:sz w:val="24"/>
          <w:szCs w:val="24"/>
        </w:rPr>
        <w:t xml:space="preserve">Zaduživanje jedinica lokalne i područne (regionalne) samouprave regulirano je </w:t>
      </w:r>
      <w:r w:rsidRPr="00DA59A3">
        <w:rPr>
          <w:rFonts w:ascii="Times New Roman" w:hAnsi="Times New Roman" w:cs="Times New Roman"/>
          <w:color w:val="131313"/>
          <w:sz w:val="24"/>
          <w:szCs w:val="24"/>
        </w:rPr>
        <w:t>odredbama Zakona o proračunu (Narodne novine broj 87/08, 136/12 i 15/15 - u daljnjem</w:t>
      </w:r>
      <w:r w:rsidRPr="00DA59A3">
        <w:rPr>
          <w:rFonts w:ascii="Times New Roman" w:hAnsi="Times New Roman" w:cs="Times New Roman"/>
          <w:color w:val="131313"/>
          <w:spacing w:val="-13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31313"/>
          <w:sz w:val="24"/>
          <w:szCs w:val="24"/>
        </w:rPr>
        <w:t>tekstu:</w:t>
      </w:r>
      <w:r w:rsidRPr="00DA59A3">
        <w:rPr>
          <w:rFonts w:ascii="Times New Roman" w:hAnsi="Times New Roman" w:cs="Times New Roman"/>
          <w:color w:val="131313"/>
          <w:spacing w:val="-14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31313"/>
          <w:sz w:val="24"/>
          <w:szCs w:val="24"/>
        </w:rPr>
        <w:t>Zakon</w:t>
      </w:r>
      <w:r w:rsidRPr="00DA59A3">
        <w:rPr>
          <w:rFonts w:ascii="Times New Roman" w:hAnsi="Times New Roman" w:cs="Times New Roman"/>
          <w:color w:val="131313"/>
          <w:spacing w:val="-13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31313"/>
          <w:sz w:val="24"/>
          <w:szCs w:val="24"/>
        </w:rPr>
        <w:t>o</w:t>
      </w:r>
      <w:r w:rsidRPr="00DA59A3">
        <w:rPr>
          <w:rFonts w:ascii="Times New Roman" w:hAnsi="Times New Roman" w:cs="Times New Roman"/>
          <w:color w:val="131313"/>
          <w:spacing w:val="-22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31313"/>
          <w:sz w:val="24"/>
          <w:szCs w:val="24"/>
        </w:rPr>
        <w:t>proračunu)</w:t>
      </w:r>
      <w:r w:rsidR="006A6BA3">
        <w:rPr>
          <w:rFonts w:ascii="Times New Roman" w:hAnsi="Times New Roman" w:cs="Times New Roman"/>
          <w:color w:val="131313"/>
          <w:spacing w:val="-4"/>
          <w:sz w:val="24"/>
          <w:szCs w:val="24"/>
        </w:rPr>
        <w:t>.</w:t>
      </w:r>
    </w:p>
    <w:p w:rsidR="006A6BA3" w:rsidRDefault="00A95558" w:rsidP="00A95558">
      <w:pPr>
        <w:pStyle w:val="Tijeloteksta"/>
        <w:ind w:left="156" w:right="214" w:firstLine="727"/>
        <w:contextualSpacing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 xml:space="preserve">Člankom 86.a Zakona o proračunu definiran je način kratkoročnog zaduživanja </w:t>
      </w:r>
      <w:r w:rsidR="006A6BA3">
        <w:rPr>
          <w:rFonts w:ascii="Times New Roman" w:hAnsi="Times New Roman" w:cs="Times New Roman"/>
          <w:color w:val="131313"/>
          <w:sz w:val="24"/>
          <w:szCs w:val="24"/>
        </w:rPr>
        <w:t>j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edinica lokalne i područne </w:t>
      </w:r>
      <w:r w:rsidR="006A6BA3">
        <w:rPr>
          <w:rFonts w:ascii="Times New Roman" w:hAnsi="Times New Roman" w:cs="Times New Roman"/>
          <w:color w:val="131313"/>
          <w:sz w:val="24"/>
          <w:szCs w:val="24"/>
        </w:rPr>
        <w:t>(regionalne) samouprave, kojom se ista može kratkoročno zadužiti najduže do 12 mjeseci, bez mogućnosti daljnjeg reprograma ili zatvaranja postojećih obveza po kratkoročnim kreditima ili zajmov</w:t>
      </w:r>
      <w:r w:rsidR="009449F7">
        <w:rPr>
          <w:rFonts w:ascii="Times New Roman" w:hAnsi="Times New Roman" w:cs="Times New Roman"/>
          <w:color w:val="131313"/>
          <w:sz w:val="24"/>
          <w:szCs w:val="24"/>
        </w:rPr>
        <w:t>ima</w:t>
      </w:r>
      <w:r w:rsidR="006A6BA3">
        <w:rPr>
          <w:rFonts w:ascii="Times New Roman" w:hAnsi="Times New Roman" w:cs="Times New Roman"/>
          <w:color w:val="131313"/>
          <w:sz w:val="24"/>
          <w:szCs w:val="24"/>
        </w:rPr>
        <w:t xml:space="preserve"> uzimanjem novih kratkoročnih kredita ili zajmova.</w:t>
      </w:r>
    </w:p>
    <w:p w:rsidR="006A6BA3" w:rsidRDefault="006A6BA3" w:rsidP="00A95558">
      <w:pPr>
        <w:pStyle w:val="Tijeloteksta"/>
        <w:ind w:left="156" w:right="214" w:firstLine="727"/>
        <w:contextualSpacing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Jedinica lokalne i područne (regionalne) samouprave može se kratkoročno zadužiti samo za premošćivanja jaza nastalog zbog različite dinamike priljeva sredstava i dospijeća obveza.</w:t>
      </w:r>
    </w:p>
    <w:p w:rsidR="00A33BC6" w:rsidRDefault="006A6BA3" w:rsidP="00A33BC6">
      <w:pPr>
        <w:pStyle w:val="Tijeloteksta"/>
        <w:ind w:left="156" w:right="214" w:firstLine="727"/>
        <w:contextualSpacing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6A6BA3">
        <w:rPr>
          <w:rFonts w:ascii="Times New Roman" w:hAnsi="Times New Roman" w:cs="Times New Roman"/>
          <w:color w:val="131313"/>
          <w:sz w:val="24"/>
          <w:szCs w:val="24"/>
        </w:rPr>
        <w:t xml:space="preserve">Kapitalni projekt Rekonstrukcija postojećeg dječjeg vrtića u Zlataru (dogradnja i uklanjanje postojećih zgrada) na k.č. 150/10, k.o. Zlatar, pomoćna zgrada i jaslice sukladan je odredbama članka </w:t>
      </w:r>
      <w:r>
        <w:rPr>
          <w:rFonts w:ascii="Times New Roman" w:hAnsi="Times New Roman" w:cs="Times New Roman"/>
          <w:color w:val="131313"/>
          <w:sz w:val="24"/>
          <w:szCs w:val="24"/>
        </w:rPr>
        <w:t>86.a</w:t>
      </w:r>
      <w:r w:rsidRPr="006A6BA3">
        <w:rPr>
          <w:rFonts w:ascii="Times New Roman" w:hAnsi="Times New Roman" w:cs="Times New Roman"/>
          <w:color w:val="131313"/>
          <w:sz w:val="24"/>
          <w:szCs w:val="24"/>
        </w:rPr>
        <w:t xml:space="preserve"> Zakona o proračunu</w:t>
      </w:r>
      <w:r w:rsidR="00A33BC6">
        <w:rPr>
          <w:rFonts w:ascii="Times New Roman" w:hAnsi="Times New Roman" w:cs="Times New Roman"/>
          <w:color w:val="131313"/>
          <w:sz w:val="24"/>
          <w:szCs w:val="24"/>
        </w:rPr>
        <w:t>.</w:t>
      </w:r>
    </w:p>
    <w:p w:rsidR="00982E97" w:rsidRDefault="00A33BC6" w:rsidP="00A33BC6">
      <w:pPr>
        <w:pStyle w:val="Tijeloteksta"/>
        <w:ind w:left="156" w:right="214" w:firstLine="727"/>
        <w:contextualSpacing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P</w:t>
      </w:r>
      <w:r w:rsidR="006A6BA3">
        <w:rPr>
          <w:rFonts w:ascii="Times New Roman" w:hAnsi="Times New Roman" w:cs="Times New Roman"/>
          <w:color w:val="131313"/>
          <w:sz w:val="24"/>
          <w:szCs w:val="24"/>
        </w:rPr>
        <w:t>redmetno zaduživanje odnosi na kratkoročno zaduživanje z</w:t>
      </w:r>
      <w:r w:rsidR="00982E97" w:rsidRPr="00982E97">
        <w:rPr>
          <w:rFonts w:ascii="Times New Roman" w:hAnsi="Times New Roman" w:cs="Times New Roman"/>
          <w:color w:val="131313"/>
          <w:sz w:val="24"/>
          <w:szCs w:val="24"/>
        </w:rPr>
        <w:t>a financiranje projekta „Rekonstrukcija postojećeg dječjeg vrtića Uzdanica u Zlataru</w:t>
      </w:r>
      <w:r w:rsidR="006A6BA3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982E97" w:rsidRPr="00982E97">
        <w:rPr>
          <w:rFonts w:ascii="Times New Roman" w:hAnsi="Times New Roman" w:cs="Times New Roman"/>
          <w:color w:val="131313"/>
          <w:sz w:val="24"/>
          <w:szCs w:val="24"/>
        </w:rPr>
        <w:t>(dogradnja i uklanjanje postojećih zgrada) na k.č. 150/10, k.o. Zlatar, pomoćna zgrada</w:t>
      </w:r>
      <w:r w:rsidR="006A6BA3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982E97" w:rsidRPr="00982E97">
        <w:rPr>
          <w:rFonts w:ascii="Times New Roman" w:hAnsi="Times New Roman" w:cs="Times New Roman"/>
          <w:color w:val="131313"/>
          <w:sz w:val="24"/>
          <w:szCs w:val="24"/>
        </w:rPr>
        <w:t>i jaslice“ temeljem Ugovora o financiranju Mjera 07 „Temeljne usluge i obnova sela u ruralnim područjima iz Programa ruralnog razvoja RH za razdoblje 2014-2020. Podmjere 7.4.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982E97" w:rsidRPr="00982E97">
        <w:rPr>
          <w:rFonts w:ascii="Times New Roman" w:hAnsi="Times New Roman" w:cs="Times New Roman"/>
          <w:color w:val="131313"/>
          <w:sz w:val="24"/>
          <w:szCs w:val="24"/>
        </w:rPr>
        <w:t>„Ulaganja u pokretanje, poboljšanje ili proširenje lokalnih temeljnih usluga za ruralno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982E97" w:rsidRPr="00982E97">
        <w:rPr>
          <w:rFonts w:ascii="Times New Roman" w:hAnsi="Times New Roman" w:cs="Times New Roman"/>
          <w:color w:val="131313"/>
          <w:sz w:val="24"/>
          <w:szCs w:val="24"/>
        </w:rPr>
        <w:t>stanovništvo, uključujući slobodno vrijeme i kulturne aktivnosti te povezanu infrastrukturu,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982E97" w:rsidRPr="00982E97">
        <w:rPr>
          <w:rFonts w:ascii="Times New Roman" w:hAnsi="Times New Roman" w:cs="Times New Roman"/>
          <w:color w:val="131313"/>
          <w:sz w:val="24"/>
          <w:szCs w:val="24"/>
        </w:rPr>
        <w:t>Operacije 7.4.1. „Ulaganja u pokretanje, poboljšanje ili proširenje lokalnih temeljnih usluga za ruralno stanovništvo, uključujući slobodno vrijeme i kulturne aktivnosti za povezanu infrastrukturu“ iz programa ruralnog razvoja Republike Hrvatske za razdoblje 2014.-2020.,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982E97" w:rsidRPr="00982E97">
        <w:rPr>
          <w:rFonts w:ascii="Times New Roman" w:hAnsi="Times New Roman" w:cs="Times New Roman"/>
          <w:color w:val="131313"/>
          <w:sz w:val="24"/>
          <w:szCs w:val="24"/>
        </w:rPr>
        <w:t>KLASA: 440-12/18-07-04-01/0033, URBROJ:343-2101/01-18-003 zaključenog s Agencijom za plaćanja u poljoprivredi, ribarstvu i ruralnom razvoju od 20.12.2018. godine.</w:t>
      </w:r>
    </w:p>
    <w:p w:rsidR="009449F7" w:rsidRDefault="009449F7" w:rsidP="00A33BC6">
      <w:pPr>
        <w:pStyle w:val="Tijeloteksta"/>
        <w:ind w:left="156" w:right="214" w:firstLine="727"/>
        <w:contextualSpacing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9449F7" w:rsidRDefault="009449F7" w:rsidP="00A33BC6">
      <w:pPr>
        <w:pStyle w:val="Tijeloteksta"/>
        <w:ind w:left="156" w:right="214" w:firstLine="727"/>
        <w:contextualSpacing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9449F7" w:rsidRDefault="009449F7" w:rsidP="00A33BC6">
      <w:pPr>
        <w:pStyle w:val="Tijeloteksta"/>
        <w:ind w:left="156" w:right="214" w:firstLine="727"/>
        <w:contextualSpacing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982E97" w:rsidRDefault="00982E97" w:rsidP="00A95558">
      <w:pPr>
        <w:pStyle w:val="Tijeloteksta"/>
        <w:ind w:left="128" w:right="243" w:firstLine="722"/>
        <w:contextualSpacing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DA59A3" w:rsidRPr="00DA59A3" w:rsidRDefault="00DA59A3" w:rsidP="00A95558">
      <w:pPr>
        <w:ind w:left="253" w:right="181" w:firstLine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9A3">
        <w:rPr>
          <w:rFonts w:ascii="Times New Roman" w:hAnsi="Times New Roman" w:cs="Times New Roman"/>
          <w:color w:val="131313"/>
          <w:sz w:val="24"/>
          <w:szCs w:val="24"/>
        </w:rPr>
        <w:lastRenderedPageBreak/>
        <w:t>KAPITALNI</w:t>
      </w:r>
      <w:r w:rsidRPr="00DA59A3">
        <w:rPr>
          <w:rFonts w:ascii="Times New Roman" w:hAnsi="Times New Roman" w:cs="Times New Roman"/>
          <w:color w:val="131313"/>
          <w:spacing w:val="-9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31313"/>
          <w:sz w:val="24"/>
          <w:szCs w:val="24"/>
        </w:rPr>
        <w:t>PROJEKT</w:t>
      </w:r>
      <w:r w:rsidRPr="00DA59A3">
        <w:rPr>
          <w:rFonts w:ascii="Times New Roman" w:hAnsi="Times New Roman" w:cs="Times New Roman"/>
          <w:color w:val="131313"/>
          <w:spacing w:val="-18"/>
          <w:sz w:val="24"/>
          <w:szCs w:val="24"/>
        </w:rPr>
        <w:t xml:space="preserve"> </w:t>
      </w:r>
      <w:r w:rsidR="00D87406">
        <w:rPr>
          <w:rFonts w:ascii="Times New Roman" w:hAnsi="Times New Roman" w:cs="Times New Roman"/>
          <w:color w:val="131313"/>
          <w:sz w:val="24"/>
          <w:szCs w:val="24"/>
        </w:rPr>
        <w:t>REKONSTRUKCIJA POSTOJEĆEG DJEČJEG VRTIĆA UZDANICA U ZLATARU</w:t>
      </w:r>
    </w:p>
    <w:p w:rsidR="00DA59A3" w:rsidRPr="006A4A25" w:rsidRDefault="00DA59A3" w:rsidP="00A95558">
      <w:pPr>
        <w:spacing w:before="120"/>
        <w:ind w:left="246" w:right="167" w:firstLine="7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9A3">
        <w:rPr>
          <w:rFonts w:ascii="Times New Roman" w:hAnsi="Times New Roman" w:cs="Times New Roman"/>
          <w:color w:val="131313"/>
          <w:sz w:val="24"/>
          <w:szCs w:val="24"/>
        </w:rPr>
        <w:t xml:space="preserve">Proračunom Grada </w:t>
      </w:r>
      <w:r w:rsidR="0012401A">
        <w:rPr>
          <w:rFonts w:ascii="Times New Roman" w:hAnsi="Times New Roman" w:cs="Times New Roman"/>
          <w:color w:val="131313"/>
          <w:sz w:val="24"/>
          <w:szCs w:val="24"/>
        </w:rPr>
        <w:t>Zlatara</w:t>
      </w:r>
      <w:r w:rsidRPr="00DA59A3">
        <w:rPr>
          <w:rFonts w:ascii="Times New Roman" w:hAnsi="Times New Roman" w:cs="Times New Roman"/>
          <w:color w:val="131313"/>
          <w:sz w:val="24"/>
          <w:szCs w:val="24"/>
        </w:rPr>
        <w:t xml:space="preserve"> za 201</w:t>
      </w:r>
      <w:r w:rsidR="00A24F0C">
        <w:rPr>
          <w:rFonts w:ascii="Times New Roman" w:hAnsi="Times New Roman" w:cs="Times New Roman"/>
          <w:color w:val="131313"/>
          <w:sz w:val="24"/>
          <w:szCs w:val="24"/>
        </w:rPr>
        <w:t>9</w:t>
      </w:r>
      <w:r w:rsidRPr="00DA59A3">
        <w:rPr>
          <w:rFonts w:ascii="Times New Roman" w:hAnsi="Times New Roman" w:cs="Times New Roman"/>
          <w:color w:val="131313"/>
          <w:sz w:val="24"/>
          <w:szCs w:val="24"/>
        </w:rPr>
        <w:t>. godinu i projekcijama za 20</w:t>
      </w:r>
      <w:r w:rsidR="00A24F0C">
        <w:rPr>
          <w:rFonts w:ascii="Times New Roman" w:hAnsi="Times New Roman" w:cs="Times New Roman"/>
          <w:color w:val="131313"/>
          <w:sz w:val="24"/>
          <w:szCs w:val="24"/>
        </w:rPr>
        <w:t>20</w:t>
      </w:r>
      <w:r w:rsidRPr="00DA59A3">
        <w:rPr>
          <w:rFonts w:ascii="Times New Roman" w:hAnsi="Times New Roman" w:cs="Times New Roman"/>
          <w:color w:val="131313"/>
          <w:sz w:val="24"/>
          <w:szCs w:val="24"/>
        </w:rPr>
        <w:t>. i 202</w:t>
      </w:r>
      <w:r w:rsidR="00A24F0C">
        <w:rPr>
          <w:rFonts w:ascii="Times New Roman" w:hAnsi="Times New Roman" w:cs="Times New Roman"/>
          <w:color w:val="131313"/>
          <w:sz w:val="24"/>
          <w:szCs w:val="24"/>
        </w:rPr>
        <w:t>1</w:t>
      </w:r>
      <w:r w:rsidRPr="00DA59A3">
        <w:rPr>
          <w:rFonts w:ascii="Times New Roman" w:hAnsi="Times New Roman" w:cs="Times New Roman"/>
          <w:color w:val="131313"/>
          <w:sz w:val="24"/>
          <w:szCs w:val="24"/>
        </w:rPr>
        <w:t>. godinu</w:t>
      </w:r>
      <w:r w:rsidRPr="00DA59A3">
        <w:rPr>
          <w:rFonts w:ascii="Times New Roman" w:hAnsi="Times New Roman" w:cs="Times New Roman"/>
          <w:color w:val="131313"/>
          <w:spacing w:val="-21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31313"/>
          <w:sz w:val="24"/>
          <w:szCs w:val="24"/>
        </w:rPr>
        <w:t>planirana</w:t>
      </w:r>
      <w:r w:rsidRPr="00DA59A3">
        <w:rPr>
          <w:rFonts w:ascii="Times New Roman" w:hAnsi="Times New Roman" w:cs="Times New Roman"/>
          <w:color w:val="131313"/>
          <w:spacing w:val="-9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31313"/>
          <w:sz w:val="24"/>
          <w:szCs w:val="24"/>
        </w:rPr>
        <w:t>je</w:t>
      </w:r>
      <w:r w:rsidRPr="00DA59A3">
        <w:rPr>
          <w:rFonts w:ascii="Times New Roman" w:hAnsi="Times New Roman" w:cs="Times New Roman"/>
          <w:color w:val="131313"/>
          <w:spacing w:val="-24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31313"/>
          <w:sz w:val="24"/>
          <w:szCs w:val="24"/>
        </w:rPr>
        <w:t>realizacija</w:t>
      </w:r>
      <w:r w:rsidRPr="00DA59A3">
        <w:rPr>
          <w:rFonts w:ascii="Times New Roman" w:hAnsi="Times New Roman" w:cs="Times New Roman"/>
          <w:color w:val="131313"/>
          <w:spacing w:val="-16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31313"/>
          <w:sz w:val="24"/>
          <w:szCs w:val="24"/>
        </w:rPr>
        <w:t>kapitalnog</w:t>
      </w:r>
      <w:r w:rsidRPr="00DA59A3">
        <w:rPr>
          <w:rFonts w:ascii="Times New Roman" w:hAnsi="Times New Roman" w:cs="Times New Roman"/>
          <w:color w:val="131313"/>
          <w:spacing w:val="-14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31313"/>
          <w:sz w:val="24"/>
          <w:szCs w:val="24"/>
        </w:rPr>
        <w:t>projekta</w:t>
      </w:r>
      <w:r w:rsidRPr="00DA59A3">
        <w:rPr>
          <w:rFonts w:ascii="Times New Roman" w:hAnsi="Times New Roman" w:cs="Times New Roman"/>
          <w:color w:val="131313"/>
          <w:spacing w:val="-16"/>
          <w:sz w:val="24"/>
          <w:szCs w:val="24"/>
        </w:rPr>
        <w:t xml:space="preserve"> </w:t>
      </w:r>
      <w:r w:rsidRPr="006A4A25">
        <w:rPr>
          <w:rFonts w:ascii="Times New Roman" w:hAnsi="Times New Roman" w:cs="Times New Roman"/>
          <w:sz w:val="24"/>
          <w:szCs w:val="24"/>
        </w:rPr>
        <w:t>K1</w:t>
      </w:r>
      <w:r w:rsidR="006A4A25" w:rsidRPr="006A4A25">
        <w:rPr>
          <w:rFonts w:ascii="Times New Roman" w:hAnsi="Times New Roman" w:cs="Times New Roman"/>
          <w:sz w:val="24"/>
          <w:szCs w:val="24"/>
        </w:rPr>
        <w:t>00002</w:t>
      </w:r>
      <w:r w:rsidRPr="006A4A2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D87406">
        <w:rPr>
          <w:rFonts w:ascii="Times New Roman" w:hAnsi="Times New Roman" w:cs="Times New Roman"/>
          <w:sz w:val="24"/>
          <w:szCs w:val="24"/>
        </w:rPr>
        <w:t>Rekonstrukcija i dogradnja dječjeg vrtića u Zlataru.</w:t>
      </w:r>
    </w:p>
    <w:p w:rsidR="00A95558" w:rsidRDefault="0012401A" w:rsidP="00A95558">
      <w:pPr>
        <w:spacing w:before="120"/>
        <w:ind w:firstLine="708"/>
        <w:contextualSpacing/>
        <w:jc w:val="both"/>
        <w:rPr>
          <w:rFonts w:ascii="Times New Roman" w:hAnsi="Times New Roman" w:cs="Times New Roman"/>
        </w:rPr>
      </w:pPr>
      <w:r w:rsidRPr="002A285A">
        <w:rPr>
          <w:rFonts w:ascii="Times New Roman" w:hAnsi="Times New Roman" w:cs="Times New Roman"/>
          <w:sz w:val="24"/>
          <w:szCs w:val="24"/>
        </w:rPr>
        <w:t>Navedeni projekt u skladu je s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82011">
        <w:rPr>
          <w:rFonts w:ascii="Times New Roman" w:hAnsi="Times New Roman" w:cs="Times New Roman"/>
          <w:b/>
          <w:sz w:val="24"/>
          <w:szCs w:val="24"/>
        </w:rPr>
        <w:t>Strategijom razvoja Grada Zlatara 2014.-2020</w:t>
      </w:r>
      <w:r w:rsidRPr="002A285A">
        <w:rPr>
          <w:rFonts w:ascii="Times New Roman" w:hAnsi="Times New Roman" w:cs="Times New Roman"/>
          <w:sz w:val="24"/>
          <w:szCs w:val="24"/>
        </w:rPr>
        <w:t xml:space="preserve">., strateškim ciljem </w:t>
      </w:r>
      <w:r w:rsidR="00982E97">
        <w:rPr>
          <w:rFonts w:ascii="Times New Roman" w:hAnsi="Times New Roman" w:cs="Times New Roman"/>
          <w:sz w:val="24"/>
          <w:szCs w:val="24"/>
        </w:rPr>
        <w:t xml:space="preserve">1. Razvoj ljudskih resursa i poboljšanje kvalitete života </w:t>
      </w:r>
      <w:r w:rsidR="00A95558">
        <w:rPr>
          <w:rFonts w:ascii="Times New Roman" w:hAnsi="Times New Roman" w:cs="Times New Roman"/>
          <w:sz w:val="24"/>
          <w:szCs w:val="24"/>
        </w:rPr>
        <w:t>1.</w:t>
      </w:r>
      <w:r w:rsidR="00A95558" w:rsidRPr="00A95558">
        <w:rPr>
          <w:rFonts w:ascii="Times New Roman" w:hAnsi="Times New Roman" w:cs="Times New Roman"/>
          <w:sz w:val="24"/>
          <w:szCs w:val="24"/>
        </w:rPr>
        <w:t>3</w:t>
      </w:r>
      <w:r w:rsidRPr="00A95558">
        <w:rPr>
          <w:rFonts w:ascii="Times New Roman" w:hAnsi="Times New Roman" w:cs="Times New Roman"/>
          <w:sz w:val="24"/>
          <w:szCs w:val="24"/>
        </w:rPr>
        <w:t>.</w:t>
      </w:r>
      <w:r w:rsidR="00A95558" w:rsidRPr="00A95558">
        <w:rPr>
          <w:rFonts w:ascii="Times New Roman" w:hAnsi="Times New Roman" w:cs="Times New Roman"/>
        </w:rPr>
        <w:t xml:space="preserve"> Učinkovito korištenje</w:t>
      </w:r>
      <w:r w:rsidR="00A95558">
        <w:rPr>
          <w:rFonts w:ascii="Times New Roman" w:hAnsi="Times New Roman" w:cs="Times New Roman"/>
        </w:rPr>
        <w:t xml:space="preserve"> dostupnih obrazovnih resursa te njena implementacija u razvojnu ulogu cjelokupnog društva.</w:t>
      </w:r>
    </w:p>
    <w:p w:rsidR="00220BD5" w:rsidRPr="00220BD5" w:rsidRDefault="00220BD5" w:rsidP="00220BD5">
      <w:pPr>
        <w:widowControl/>
        <w:autoSpaceDE/>
        <w:autoSpaceDN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 w:bidi="ar-SA"/>
        </w:rPr>
      </w:pPr>
      <w:r w:rsidRPr="00220BD5">
        <w:rPr>
          <w:rFonts w:ascii="Times New Roman" w:eastAsia="Times New Roman" w:hAnsi="Times New Roman" w:cs="Times New Roman"/>
          <w:bCs/>
          <w:sz w:val="24"/>
          <w:szCs w:val="24"/>
          <w:lang w:val="hr-HR" w:eastAsia="hr-HR" w:bidi="ar-SA"/>
        </w:rPr>
        <w:t>Ukupna vrijednost investicije prema Ugovoru od 18. studenoga 2019. godine (KLASA: 406-01/19-01/06, URBROJ: 2211/01-02-19-46) iznosi 8.453.340,03 kn bez PDV-a. ugovor se odnosi samo na radove. Rok za izvršenje radova iznosi 12 mjeseci od uvođenja u posao.</w:t>
      </w:r>
    </w:p>
    <w:p w:rsidR="00220BD5" w:rsidRPr="00220BD5" w:rsidRDefault="00220BD5" w:rsidP="00220BD5">
      <w:pPr>
        <w:widowControl/>
        <w:autoSpaceDE/>
        <w:autoSpaceDN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 w:bidi="ar-SA"/>
        </w:rPr>
      </w:pPr>
      <w:r w:rsidRPr="00220BD5">
        <w:rPr>
          <w:rFonts w:ascii="Times New Roman" w:eastAsia="Times New Roman" w:hAnsi="Times New Roman" w:cs="Times New Roman"/>
          <w:bCs/>
          <w:sz w:val="24"/>
          <w:szCs w:val="24"/>
          <w:lang w:val="hr-HR" w:eastAsia="hr-HR" w:bidi="ar-SA"/>
        </w:rPr>
        <w:t>Dana 18. studenoga 2019. godine sklopljen je i Ugovor o opremanju dječjeg vrtića (KLASA:406-01/19-01/06, URBROJ: 2211/01-02-19-47) ugovorena cijena za opremanje vrtića iznosi 711.957,02 kn bez PDV-a. Određen je rok za isporuku opreme od 12 mjeseci od dana stupanja ugovora na snagu.</w:t>
      </w:r>
    </w:p>
    <w:p w:rsidR="00220BD5" w:rsidRPr="00220BD5" w:rsidRDefault="00220BD5" w:rsidP="00220BD5">
      <w:pPr>
        <w:widowControl/>
        <w:autoSpaceDE/>
        <w:autoSpaceDN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 w:bidi="ar-SA"/>
        </w:rPr>
        <w:t>Do 19. svibnja 2020. godine podmirena su sredstva u iznosu 4.009.491,16 kn</w:t>
      </w:r>
      <w:r w:rsidRPr="00220BD5">
        <w:rPr>
          <w:rFonts w:ascii="Times New Roman" w:eastAsia="Times New Roman" w:hAnsi="Times New Roman" w:cs="Times New Roman"/>
          <w:bCs/>
          <w:sz w:val="24"/>
          <w:szCs w:val="24"/>
          <w:lang w:val="hr-HR" w:eastAsia="hr-HR" w:bidi="ar-SA"/>
        </w:rPr>
        <w:t xml:space="preserve">. </w:t>
      </w:r>
    </w:p>
    <w:p w:rsidR="00DA59A3" w:rsidRPr="00DA59A3" w:rsidRDefault="00DA59A3" w:rsidP="004C6DC7">
      <w:pPr>
        <w:spacing w:before="120"/>
        <w:contextualSpacing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DA59A3" w:rsidRPr="00DA59A3" w:rsidRDefault="00DA59A3" w:rsidP="00A95558">
      <w:pPr>
        <w:spacing w:before="120"/>
        <w:ind w:left="2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9A3">
        <w:rPr>
          <w:rFonts w:ascii="Times New Roman" w:hAnsi="Times New Roman" w:cs="Times New Roman"/>
          <w:color w:val="131313"/>
          <w:sz w:val="24"/>
          <w:szCs w:val="24"/>
        </w:rPr>
        <w:t>SVRHA PROJEKTA</w:t>
      </w:r>
    </w:p>
    <w:p w:rsidR="009449F7" w:rsidRDefault="009449F7" w:rsidP="00CA02C9">
      <w:pPr>
        <w:ind w:firstLine="720"/>
        <w:contextualSpacing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9449F7">
        <w:rPr>
          <w:rFonts w:ascii="Times New Roman" w:hAnsi="Times New Roman" w:cs="Times New Roman"/>
          <w:color w:val="131313"/>
          <w:sz w:val="24"/>
          <w:szCs w:val="24"/>
        </w:rPr>
        <w:t>Navedeno predmetno zaduživanje</w:t>
      </w:r>
      <w:r w:rsidR="00CA02C9">
        <w:rPr>
          <w:rFonts w:ascii="Times New Roman" w:hAnsi="Times New Roman" w:cs="Times New Roman"/>
          <w:color w:val="131313"/>
          <w:sz w:val="24"/>
          <w:szCs w:val="24"/>
        </w:rPr>
        <w:t xml:space="preserve"> na iznos 3.720.000,00 kn</w:t>
      </w:r>
      <w:r w:rsidRPr="009449F7">
        <w:rPr>
          <w:rFonts w:ascii="Times New Roman" w:hAnsi="Times New Roman" w:cs="Times New Roman"/>
          <w:color w:val="131313"/>
          <w:sz w:val="24"/>
          <w:szCs w:val="24"/>
        </w:rPr>
        <w:t xml:space="preserve"> koristilo bi se za premošćivanje </w:t>
      </w:r>
      <w:r w:rsidR="00CA02C9">
        <w:rPr>
          <w:rFonts w:ascii="Times New Roman" w:hAnsi="Times New Roman" w:cs="Times New Roman"/>
          <w:color w:val="131313"/>
          <w:sz w:val="24"/>
          <w:szCs w:val="24"/>
        </w:rPr>
        <w:t>nerazmjera dospjelih obveza i uplaćenih prihoda</w:t>
      </w:r>
      <w:r w:rsidR="00CC787B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9449F7">
        <w:rPr>
          <w:rFonts w:ascii="Times New Roman" w:hAnsi="Times New Roman" w:cs="Times New Roman"/>
          <w:color w:val="131313"/>
          <w:sz w:val="24"/>
          <w:szCs w:val="24"/>
        </w:rPr>
        <w:t>do potpune isplate potpore Agencije za plaćanja u poljoprivredi, ribarstvu i ruralnom razvoju kojom je prema Odluci o dodjeli sredstava odobren iznos potpore od 7.439.500,00 kn.</w:t>
      </w:r>
    </w:p>
    <w:p w:rsidR="009449F7" w:rsidRDefault="009449F7" w:rsidP="009449F7">
      <w:pPr>
        <w:ind w:firstLine="720"/>
        <w:contextualSpacing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581E62" w:rsidRPr="00DA59A3" w:rsidRDefault="00581E62" w:rsidP="00DA59A3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81E62" w:rsidRDefault="00581E62" w:rsidP="00DA59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9A3">
        <w:rPr>
          <w:rFonts w:ascii="Times New Roman" w:hAnsi="Times New Roman" w:cs="Times New Roman"/>
          <w:color w:val="242C2D"/>
          <w:sz w:val="24"/>
          <w:szCs w:val="24"/>
        </w:rPr>
        <w:tab/>
      </w:r>
      <w:r w:rsidRPr="00DA59A3">
        <w:rPr>
          <w:rFonts w:ascii="Times New Roman" w:hAnsi="Times New Roman" w:cs="Times New Roman"/>
          <w:sz w:val="24"/>
          <w:szCs w:val="24"/>
        </w:rPr>
        <w:t>Nastavno na prije navedeno predlaže se Gradskom vijeću donošenje akta u prilogu.</w:t>
      </w:r>
    </w:p>
    <w:p w:rsidR="009449F7" w:rsidRDefault="009449F7" w:rsidP="00DA59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49F7" w:rsidRPr="00DA59A3" w:rsidRDefault="009449F7" w:rsidP="00DA59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1E62" w:rsidRPr="00DA59A3" w:rsidRDefault="00581E62" w:rsidP="00DA59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9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581E62" w:rsidRPr="00DA59A3" w:rsidRDefault="00581E62" w:rsidP="00DA59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9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GRADONAČELNICA</w:t>
      </w:r>
    </w:p>
    <w:p w:rsidR="00581E62" w:rsidRDefault="00581E62" w:rsidP="00DA59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9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Jasenka Auguštan-Pentek, oec.</w:t>
      </w:r>
    </w:p>
    <w:p w:rsidR="00F5392B" w:rsidRDefault="00F5392B" w:rsidP="00DA59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Default="00F5392B" w:rsidP="00DA59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Default="00F5392B" w:rsidP="00DA59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Default="00F5392B" w:rsidP="00DA59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Default="00F5392B" w:rsidP="00DA59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Default="00F5392B" w:rsidP="00DA59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Default="00F5392B" w:rsidP="00DA59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Default="00F5392B" w:rsidP="00DA59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Default="00F5392B" w:rsidP="00DA59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Default="00F5392B" w:rsidP="00DA59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Default="00F5392B" w:rsidP="00DA59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Default="00F5392B" w:rsidP="00DA59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Default="00F5392B" w:rsidP="00DA59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Default="00F5392B" w:rsidP="00DA59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Default="00F5392B" w:rsidP="00DA59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Default="00F5392B" w:rsidP="00DA59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Default="00F5392B" w:rsidP="00DA59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Default="00F5392B" w:rsidP="00DA59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Default="00F5392B" w:rsidP="00DA59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Default="00F5392B" w:rsidP="00DA59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Default="00F5392B" w:rsidP="00DA59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Default="00F5392B" w:rsidP="00DA59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2B" w:rsidRDefault="00F5392B" w:rsidP="00DA59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521F" w:rsidRDefault="00C7521F" w:rsidP="00DA59A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6556" w:rsidRDefault="00CD7C22" w:rsidP="00DA59A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9A3">
        <w:rPr>
          <w:rFonts w:ascii="Times New Roman" w:hAnsi="Times New Roman" w:cs="Times New Roman"/>
          <w:color w:val="161616"/>
          <w:sz w:val="24"/>
          <w:szCs w:val="24"/>
        </w:rPr>
        <w:lastRenderedPageBreak/>
        <w:t>Na temelju članka 8</w:t>
      </w:r>
      <w:r w:rsidR="008D0A5A">
        <w:rPr>
          <w:rFonts w:ascii="Times New Roman" w:hAnsi="Times New Roman" w:cs="Times New Roman"/>
          <w:color w:val="161616"/>
          <w:sz w:val="24"/>
          <w:szCs w:val="24"/>
        </w:rPr>
        <w:t>6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.</w:t>
      </w:r>
      <w:r w:rsidR="008D0A5A">
        <w:rPr>
          <w:rFonts w:ascii="Times New Roman" w:hAnsi="Times New Roman" w:cs="Times New Roman"/>
          <w:color w:val="161616"/>
          <w:sz w:val="24"/>
          <w:szCs w:val="24"/>
        </w:rPr>
        <w:t>a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 xml:space="preserve"> Zakona o proračunu (“Narodne novine“ broj 87/08, 136/12 i 15/15) i </w:t>
      </w:r>
      <w:r w:rsidR="00581E62" w:rsidRPr="00DA59A3">
        <w:rPr>
          <w:rFonts w:ascii="Times New Roman" w:hAnsi="Times New Roman" w:cs="Times New Roman"/>
          <w:sz w:val="24"/>
          <w:szCs w:val="24"/>
          <w:lang w:val="pl-PL"/>
        </w:rPr>
        <w:t xml:space="preserve">27.  Statuta  Grada Zlatara («Službeni  glasnik Krapinsko – zagorske  županije»  broj 36A/13 i  9/18) </w:t>
      </w:r>
      <w:r w:rsidR="00581E62" w:rsidRPr="00DA59A3">
        <w:rPr>
          <w:rFonts w:ascii="Times New Roman" w:hAnsi="Times New Roman" w:cs="Times New Roman"/>
          <w:sz w:val="24"/>
          <w:szCs w:val="24"/>
        </w:rPr>
        <w:t xml:space="preserve">Gradsko vijeće Grada Zlatara na </w:t>
      </w:r>
      <w:r w:rsidR="00CA02C9">
        <w:rPr>
          <w:rFonts w:ascii="Times New Roman" w:hAnsi="Times New Roman" w:cs="Times New Roman"/>
          <w:sz w:val="24"/>
          <w:szCs w:val="24"/>
        </w:rPr>
        <w:t>____</w:t>
      </w:r>
      <w:r w:rsidR="00DA59A3">
        <w:rPr>
          <w:rFonts w:ascii="Times New Roman" w:hAnsi="Times New Roman" w:cs="Times New Roman"/>
          <w:sz w:val="24"/>
          <w:szCs w:val="24"/>
        </w:rPr>
        <w:t xml:space="preserve">. </w:t>
      </w:r>
      <w:r w:rsidR="00581E62" w:rsidRPr="00DA59A3">
        <w:rPr>
          <w:rFonts w:ascii="Times New Roman" w:hAnsi="Times New Roman" w:cs="Times New Roman"/>
          <w:sz w:val="24"/>
          <w:szCs w:val="24"/>
        </w:rPr>
        <w:t xml:space="preserve">sjednici, održanoj </w:t>
      </w:r>
      <w:r w:rsidR="00CA02C9">
        <w:rPr>
          <w:rFonts w:ascii="Times New Roman" w:hAnsi="Times New Roman" w:cs="Times New Roman"/>
          <w:sz w:val="24"/>
          <w:szCs w:val="24"/>
        </w:rPr>
        <w:t>___________</w:t>
      </w:r>
      <w:r w:rsidR="00581E62" w:rsidRPr="00DA59A3">
        <w:rPr>
          <w:rFonts w:ascii="Times New Roman" w:hAnsi="Times New Roman" w:cs="Times New Roman"/>
          <w:sz w:val="24"/>
          <w:szCs w:val="24"/>
        </w:rPr>
        <w:t xml:space="preserve"> godine, donijelo je</w:t>
      </w:r>
    </w:p>
    <w:p w:rsidR="00DA59A3" w:rsidRPr="00DA59A3" w:rsidRDefault="00DA59A3" w:rsidP="00DA59A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6556" w:rsidRPr="00DA59A3" w:rsidRDefault="00CD7C22" w:rsidP="00F5392B">
      <w:pPr>
        <w:spacing w:before="202"/>
        <w:ind w:left="249" w:right="24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59A3">
        <w:rPr>
          <w:rFonts w:ascii="Times New Roman" w:hAnsi="Times New Roman" w:cs="Times New Roman"/>
          <w:color w:val="161616"/>
          <w:w w:val="105"/>
          <w:sz w:val="24"/>
          <w:szCs w:val="24"/>
        </w:rPr>
        <w:t>O D L U K U</w:t>
      </w:r>
    </w:p>
    <w:p w:rsidR="000D6556" w:rsidRPr="00DA59A3" w:rsidRDefault="00CD7C22" w:rsidP="00F5392B">
      <w:pPr>
        <w:pStyle w:val="Naslov1"/>
        <w:ind w:left="901" w:right="103" w:hanging="56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59A3">
        <w:rPr>
          <w:rFonts w:ascii="Times New Roman" w:hAnsi="Times New Roman" w:cs="Times New Roman"/>
          <w:b w:val="0"/>
          <w:color w:val="161616"/>
          <w:w w:val="95"/>
          <w:sz w:val="24"/>
          <w:szCs w:val="24"/>
        </w:rPr>
        <w:t xml:space="preserve">o </w:t>
      </w:r>
      <w:r w:rsidRPr="00DA59A3">
        <w:rPr>
          <w:rFonts w:ascii="Times New Roman" w:hAnsi="Times New Roman" w:cs="Times New Roman"/>
          <w:color w:val="161616"/>
          <w:w w:val="95"/>
          <w:sz w:val="24"/>
          <w:szCs w:val="24"/>
        </w:rPr>
        <w:t xml:space="preserve">zaduživanju Grada </w:t>
      </w:r>
      <w:r w:rsidR="00DA59A3">
        <w:rPr>
          <w:rFonts w:ascii="Times New Roman" w:hAnsi="Times New Roman" w:cs="Times New Roman"/>
          <w:color w:val="161616"/>
          <w:w w:val="95"/>
          <w:sz w:val="24"/>
          <w:szCs w:val="24"/>
        </w:rPr>
        <w:t>Zlatara</w:t>
      </w:r>
      <w:r w:rsidRPr="00DA59A3">
        <w:rPr>
          <w:rFonts w:ascii="Times New Roman" w:hAnsi="Times New Roman" w:cs="Times New Roman"/>
          <w:color w:val="161616"/>
          <w:w w:val="95"/>
          <w:sz w:val="24"/>
          <w:szCs w:val="24"/>
        </w:rPr>
        <w:t xml:space="preserve"> za realizaciju kapitalnog projekta </w:t>
      </w:r>
      <w:r w:rsidR="00CA02C9">
        <w:rPr>
          <w:rFonts w:ascii="Times New Roman" w:hAnsi="Times New Roman" w:cs="Times New Roman"/>
          <w:sz w:val="24"/>
          <w:szCs w:val="24"/>
          <w:lang w:val="pl-PL"/>
        </w:rPr>
        <w:t>Rekonstrukcija postojećeg dječjeg vrtića u Zlataru (dogradnja i uklanjanje postojećih zgrada) na k.č. 150/10, k.o. Zlatar, pomoćna zgrada i jaslice</w:t>
      </w:r>
    </w:p>
    <w:p w:rsidR="000D6556" w:rsidRPr="00DA59A3" w:rsidRDefault="00CD7C22" w:rsidP="00DA59A3">
      <w:pPr>
        <w:pStyle w:val="Tijeloteksta"/>
        <w:spacing w:before="181"/>
        <w:ind w:left="249" w:right="25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59A3">
        <w:rPr>
          <w:rFonts w:ascii="Times New Roman" w:hAnsi="Times New Roman" w:cs="Times New Roman"/>
          <w:color w:val="161616"/>
          <w:w w:val="105"/>
          <w:sz w:val="24"/>
          <w:szCs w:val="24"/>
        </w:rPr>
        <w:t>Članak 1.</w:t>
      </w:r>
    </w:p>
    <w:p w:rsidR="000D6556" w:rsidRPr="00DA59A3" w:rsidRDefault="00CD7C22" w:rsidP="00DA59A3">
      <w:pPr>
        <w:pStyle w:val="Tijeloteksta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9A3">
        <w:rPr>
          <w:rFonts w:ascii="Times New Roman" w:hAnsi="Times New Roman" w:cs="Times New Roman"/>
          <w:color w:val="161616"/>
          <w:sz w:val="24"/>
          <w:szCs w:val="24"/>
        </w:rPr>
        <w:t>Grad</w:t>
      </w:r>
      <w:r w:rsidRPr="00DA59A3">
        <w:rPr>
          <w:rFonts w:ascii="Times New Roman" w:hAnsi="Times New Roman" w:cs="Times New Roman"/>
          <w:color w:val="161616"/>
          <w:spacing w:val="-37"/>
          <w:sz w:val="24"/>
          <w:szCs w:val="24"/>
        </w:rPr>
        <w:t xml:space="preserve"> </w:t>
      </w:r>
      <w:r w:rsidR="00DA59A3">
        <w:rPr>
          <w:rFonts w:ascii="Times New Roman" w:hAnsi="Times New Roman" w:cs="Times New Roman"/>
          <w:color w:val="161616"/>
          <w:sz w:val="24"/>
          <w:szCs w:val="24"/>
        </w:rPr>
        <w:t>Zlatar</w:t>
      </w:r>
      <w:r w:rsidRPr="00DA59A3">
        <w:rPr>
          <w:rFonts w:ascii="Times New Roman" w:hAnsi="Times New Roman" w:cs="Times New Roman"/>
          <w:color w:val="161616"/>
          <w:spacing w:val="-36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zadužit</w:t>
      </w:r>
      <w:r w:rsidRPr="00DA59A3">
        <w:rPr>
          <w:rFonts w:ascii="Times New Roman" w:hAnsi="Times New Roman" w:cs="Times New Roman"/>
          <w:color w:val="161616"/>
          <w:spacing w:val="-38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će</w:t>
      </w:r>
      <w:r w:rsidRPr="00DA59A3">
        <w:rPr>
          <w:rFonts w:ascii="Times New Roman" w:hAnsi="Times New Roman" w:cs="Times New Roman"/>
          <w:color w:val="161616"/>
          <w:spacing w:val="-41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se</w:t>
      </w:r>
      <w:r w:rsidRPr="00DA59A3">
        <w:rPr>
          <w:rFonts w:ascii="Times New Roman" w:hAnsi="Times New Roman" w:cs="Times New Roman"/>
          <w:color w:val="161616"/>
          <w:spacing w:val="-43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putem</w:t>
      </w:r>
      <w:r w:rsidRPr="00DA59A3">
        <w:rPr>
          <w:rFonts w:ascii="Times New Roman" w:hAnsi="Times New Roman" w:cs="Times New Roman"/>
          <w:color w:val="161616"/>
          <w:spacing w:val="-35"/>
          <w:sz w:val="24"/>
          <w:szCs w:val="24"/>
        </w:rPr>
        <w:t xml:space="preserve"> </w:t>
      </w:r>
      <w:r w:rsidR="00CA02C9">
        <w:rPr>
          <w:rFonts w:ascii="Times New Roman" w:hAnsi="Times New Roman" w:cs="Times New Roman"/>
          <w:color w:val="161616"/>
          <w:sz w:val="24"/>
          <w:szCs w:val="24"/>
        </w:rPr>
        <w:t xml:space="preserve">kratkoročnog </w:t>
      </w:r>
      <w:r w:rsidRPr="00DA59A3">
        <w:rPr>
          <w:rFonts w:ascii="Times New Roman" w:hAnsi="Times New Roman" w:cs="Times New Roman"/>
          <w:color w:val="161616"/>
          <w:spacing w:val="-31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kredita</w:t>
      </w:r>
      <w:r w:rsidRPr="00DA59A3">
        <w:rPr>
          <w:rFonts w:ascii="Times New Roman" w:hAnsi="Times New Roman" w:cs="Times New Roman"/>
          <w:color w:val="161616"/>
          <w:spacing w:val="-38"/>
          <w:sz w:val="24"/>
          <w:szCs w:val="24"/>
        </w:rPr>
        <w:t xml:space="preserve"> </w:t>
      </w:r>
      <w:r w:rsidR="00CA02C9">
        <w:rPr>
          <w:rFonts w:ascii="Times New Roman" w:hAnsi="Times New Roman" w:cs="Times New Roman"/>
          <w:color w:val="161616"/>
          <w:sz w:val="24"/>
          <w:szCs w:val="24"/>
        </w:rPr>
        <w:t xml:space="preserve">kod poslovne banke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do</w:t>
      </w:r>
      <w:r w:rsidRPr="00DA59A3">
        <w:rPr>
          <w:rFonts w:ascii="Times New Roman" w:hAnsi="Times New Roman" w:cs="Times New Roman"/>
          <w:color w:val="161616"/>
          <w:spacing w:val="-31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iznosa</w:t>
      </w:r>
      <w:r w:rsidRPr="00DA59A3">
        <w:rPr>
          <w:rFonts w:ascii="Times New Roman" w:hAnsi="Times New Roman" w:cs="Times New Roman"/>
          <w:color w:val="161616"/>
          <w:spacing w:val="-20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od</w:t>
      </w:r>
      <w:r w:rsidRPr="00DA59A3">
        <w:rPr>
          <w:rFonts w:ascii="Times New Roman" w:hAnsi="Times New Roman" w:cs="Times New Roman"/>
          <w:color w:val="161616"/>
          <w:spacing w:val="-33"/>
          <w:sz w:val="24"/>
          <w:szCs w:val="24"/>
        </w:rPr>
        <w:t xml:space="preserve"> </w:t>
      </w:r>
      <w:r w:rsidR="00CA02C9">
        <w:rPr>
          <w:rFonts w:ascii="Times New Roman" w:hAnsi="Times New Roman" w:cs="Times New Roman"/>
          <w:color w:val="161616"/>
          <w:sz w:val="24"/>
          <w:szCs w:val="24"/>
        </w:rPr>
        <w:t>3.720</w:t>
      </w:r>
      <w:r w:rsidR="00F5392B">
        <w:rPr>
          <w:rFonts w:ascii="Times New Roman" w:hAnsi="Times New Roman" w:cs="Times New Roman"/>
          <w:color w:val="161616"/>
          <w:sz w:val="24"/>
          <w:szCs w:val="24"/>
        </w:rPr>
        <w:t>.000,00</w:t>
      </w:r>
      <w:r w:rsidRPr="00DA59A3">
        <w:rPr>
          <w:rFonts w:ascii="Times New Roman" w:hAnsi="Times New Roman" w:cs="Times New Roman"/>
          <w:color w:val="161616"/>
          <w:spacing w:val="-19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kuna</w:t>
      </w:r>
      <w:r w:rsidR="00CA02C9">
        <w:rPr>
          <w:rFonts w:ascii="Times New Roman" w:hAnsi="Times New Roman" w:cs="Times New Roman"/>
          <w:color w:val="161616"/>
          <w:spacing w:val="-29"/>
          <w:sz w:val="24"/>
          <w:szCs w:val="24"/>
        </w:rPr>
        <w:t xml:space="preserve">,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za</w:t>
      </w:r>
      <w:r w:rsidRPr="00DA59A3">
        <w:rPr>
          <w:rFonts w:ascii="Times New Roman" w:hAnsi="Times New Roman" w:cs="Times New Roman"/>
          <w:color w:val="161616"/>
          <w:spacing w:val="-33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realizaciju</w:t>
      </w:r>
      <w:r w:rsidRPr="00DA59A3">
        <w:rPr>
          <w:rFonts w:ascii="Times New Roman" w:hAnsi="Times New Roman" w:cs="Times New Roman"/>
          <w:color w:val="161616"/>
          <w:spacing w:val="-26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kapitalnog</w:t>
      </w:r>
      <w:r w:rsidRPr="00DA59A3">
        <w:rPr>
          <w:rFonts w:ascii="Times New Roman" w:hAnsi="Times New Roman" w:cs="Times New Roman"/>
          <w:color w:val="161616"/>
          <w:spacing w:val="-25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projekta,</w:t>
      </w:r>
      <w:r w:rsidR="00C7521F">
        <w:rPr>
          <w:rFonts w:ascii="Times New Roman" w:hAnsi="Times New Roman" w:cs="Times New Roman"/>
          <w:color w:val="161616"/>
          <w:spacing w:val="-26"/>
          <w:sz w:val="24"/>
          <w:szCs w:val="24"/>
        </w:rPr>
        <w:t xml:space="preserve"> </w:t>
      </w:r>
      <w:r w:rsidRPr="00A24F0C">
        <w:rPr>
          <w:rFonts w:ascii="Times New Roman" w:hAnsi="Times New Roman" w:cs="Times New Roman"/>
          <w:sz w:val="24"/>
          <w:szCs w:val="24"/>
        </w:rPr>
        <w:t xml:space="preserve">program </w:t>
      </w:r>
      <w:r w:rsidR="00A24F0C" w:rsidRPr="00A24F0C">
        <w:rPr>
          <w:rFonts w:ascii="Times New Roman" w:hAnsi="Times New Roman" w:cs="Times New Roman"/>
          <w:sz w:val="24"/>
          <w:szCs w:val="24"/>
        </w:rPr>
        <w:t>A2</w:t>
      </w:r>
      <w:r w:rsidR="00C7521F">
        <w:rPr>
          <w:rFonts w:ascii="Times New Roman" w:hAnsi="Times New Roman" w:cs="Times New Roman"/>
          <w:sz w:val="24"/>
          <w:szCs w:val="24"/>
        </w:rPr>
        <w:t>7</w:t>
      </w:r>
      <w:r w:rsidR="00A24F0C" w:rsidRPr="00A24F0C">
        <w:rPr>
          <w:rFonts w:ascii="Times New Roman" w:hAnsi="Times New Roman" w:cs="Times New Roman"/>
          <w:sz w:val="24"/>
          <w:szCs w:val="24"/>
        </w:rPr>
        <w:t>1001</w:t>
      </w:r>
      <w:r w:rsidRPr="00A24F0C">
        <w:rPr>
          <w:rFonts w:ascii="Times New Roman" w:hAnsi="Times New Roman" w:cs="Times New Roman"/>
          <w:sz w:val="24"/>
          <w:szCs w:val="24"/>
        </w:rPr>
        <w:t>,</w:t>
      </w:r>
      <w:r w:rsidRPr="00A24F0C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A24F0C">
        <w:rPr>
          <w:rFonts w:ascii="Times New Roman" w:hAnsi="Times New Roman" w:cs="Times New Roman"/>
          <w:sz w:val="24"/>
          <w:szCs w:val="24"/>
        </w:rPr>
        <w:t>K10</w:t>
      </w:r>
      <w:r w:rsidR="00A24F0C" w:rsidRPr="00A24F0C">
        <w:rPr>
          <w:rFonts w:ascii="Times New Roman" w:hAnsi="Times New Roman" w:cs="Times New Roman"/>
          <w:sz w:val="24"/>
          <w:szCs w:val="24"/>
        </w:rPr>
        <w:t>0002</w:t>
      </w:r>
      <w:r w:rsidR="00C7521F">
        <w:rPr>
          <w:rFonts w:ascii="Times New Roman" w:hAnsi="Times New Roman" w:cs="Times New Roman"/>
          <w:sz w:val="24"/>
          <w:szCs w:val="24"/>
        </w:rPr>
        <w:t xml:space="preserve"> Rekonstrukcija i dogradnja Dječjeg vrtića u Zlataru</w:t>
      </w:r>
      <w:r w:rsidRPr="00A24F0C">
        <w:rPr>
          <w:rFonts w:ascii="Times New Roman" w:hAnsi="Times New Roman" w:cs="Times New Roman"/>
          <w:sz w:val="24"/>
          <w:szCs w:val="24"/>
        </w:rPr>
        <w:t>,</w:t>
      </w:r>
      <w:r w:rsidRPr="00A24F0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planiranog</w:t>
      </w:r>
      <w:r w:rsidRPr="00DA59A3">
        <w:rPr>
          <w:rFonts w:ascii="Times New Roman" w:hAnsi="Times New Roman" w:cs="Times New Roman"/>
          <w:color w:val="161616"/>
          <w:spacing w:val="-19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u</w:t>
      </w:r>
      <w:r w:rsidRPr="00DA59A3">
        <w:rPr>
          <w:rFonts w:ascii="Times New Roman" w:hAnsi="Times New Roman" w:cs="Times New Roman"/>
          <w:color w:val="161616"/>
          <w:spacing w:val="-35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Proračunu</w:t>
      </w:r>
      <w:r w:rsidRPr="00DA59A3">
        <w:rPr>
          <w:rFonts w:ascii="Times New Roman" w:hAnsi="Times New Roman" w:cs="Times New Roman"/>
          <w:color w:val="161616"/>
          <w:spacing w:val="-25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Grada</w:t>
      </w:r>
      <w:r w:rsidRPr="00DA59A3">
        <w:rPr>
          <w:rFonts w:ascii="Times New Roman" w:hAnsi="Times New Roman" w:cs="Times New Roman"/>
          <w:color w:val="161616"/>
          <w:spacing w:val="-27"/>
          <w:sz w:val="24"/>
          <w:szCs w:val="24"/>
        </w:rPr>
        <w:t xml:space="preserve"> </w:t>
      </w:r>
      <w:r w:rsidR="00DA59A3">
        <w:rPr>
          <w:rFonts w:ascii="Times New Roman" w:hAnsi="Times New Roman" w:cs="Times New Roman"/>
          <w:color w:val="161616"/>
          <w:sz w:val="24"/>
          <w:szCs w:val="24"/>
        </w:rPr>
        <w:t>Zlatara</w:t>
      </w:r>
      <w:r w:rsidRPr="00DA59A3">
        <w:rPr>
          <w:rFonts w:ascii="Times New Roman" w:hAnsi="Times New Roman" w:cs="Times New Roman"/>
          <w:color w:val="161616"/>
          <w:spacing w:val="-22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za</w:t>
      </w:r>
      <w:r w:rsidRPr="00DA59A3">
        <w:rPr>
          <w:rFonts w:ascii="Times New Roman" w:hAnsi="Times New Roman" w:cs="Times New Roman"/>
          <w:color w:val="161616"/>
          <w:spacing w:val="-28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201</w:t>
      </w:r>
      <w:r w:rsidR="00A24F0C">
        <w:rPr>
          <w:rFonts w:ascii="Times New Roman" w:hAnsi="Times New Roman" w:cs="Times New Roman"/>
          <w:color w:val="161616"/>
          <w:sz w:val="24"/>
          <w:szCs w:val="24"/>
        </w:rPr>
        <w:t>9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.</w:t>
      </w:r>
      <w:r w:rsidRPr="00DA59A3">
        <w:rPr>
          <w:rFonts w:ascii="Times New Roman" w:hAnsi="Times New Roman" w:cs="Times New Roman"/>
          <w:color w:val="161616"/>
          <w:spacing w:val="-25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godinu</w:t>
      </w:r>
      <w:r w:rsidRPr="00DA59A3">
        <w:rPr>
          <w:rFonts w:ascii="Times New Roman" w:hAnsi="Times New Roman" w:cs="Times New Roman"/>
          <w:color w:val="161616"/>
          <w:spacing w:val="-27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i</w:t>
      </w:r>
      <w:r w:rsidRPr="00DA59A3">
        <w:rPr>
          <w:rFonts w:ascii="Times New Roman" w:hAnsi="Times New Roman" w:cs="Times New Roman"/>
          <w:color w:val="161616"/>
          <w:spacing w:val="-31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projekcijama za 20</w:t>
      </w:r>
      <w:r w:rsidR="00A24F0C">
        <w:rPr>
          <w:rFonts w:ascii="Times New Roman" w:hAnsi="Times New Roman" w:cs="Times New Roman"/>
          <w:color w:val="161616"/>
          <w:sz w:val="24"/>
          <w:szCs w:val="24"/>
        </w:rPr>
        <w:t>20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. i 202</w:t>
      </w:r>
      <w:r w:rsidR="00A24F0C">
        <w:rPr>
          <w:rFonts w:ascii="Times New Roman" w:hAnsi="Times New Roman" w:cs="Times New Roman"/>
          <w:color w:val="161616"/>
          <w:sz w:val="24"/>
          <w:szCs w:val="24"/>
        </w:rPr>
        <w:t>1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.</w:t>
      </w:r>
      <w:r w:rsidRPr="00DA59A3">
        <w:rPr>
          <w:rFonts w:ascii="Times New Roman" w:hAnsi="Times New Roman" w:cs="Times New Roman"/>
          <w:color w:val="161616"/>
          <w:spacing w:val="10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godinu.</w:t>
      </w:r>
    </w:p>
    <w:p w:rsidR="000D6556" w:rsidRPr="00DA59A3" w:rsidRDefault="000D6556" w:rsidP="00DA59A3">
      <w:pPr>
        <w:pStyle w:val="Tijeloteksta"/>
        <w:spacing w:before="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6556" w:rsidRPr="00DA59A3" w:rsidRDefault="00CD7C22" w:rsidP="00DA59A3">
      <w:pPr>
        <w:pStyle w:val="Tijeloteksta"/>
        <w:spacing w:before="92"/>
        <w:ind w:left="4169"/>
        <w:contextualSpacing/>
        <w:rPr>
          <w:rFonts w:ascii="Times New Roman" w:hAnsi="Times New Roman" w:cs="Times New Roman"/>
          <w:sz w:val="24"/>
          <w:szCs w:val="24"/>
        </w:rPr>
      </w:pPr>
      <w:r w:rsidRPr="00DA59A3">
        <w:rPr>
          <w:rFonts w:ascii="Times New Roman" w:hAnsi="Times New Roman" w:cs="Times New Roman"/>
          <w:color w:val="161616"/>
          <w:sz w:val="24"/>
          <w:szCs w:val="24"/>
        </w:rPr>
        <w:t>Članak 2.</w:t>
      </w:r>
    </w:p>
    <w:p w:rsidR="000D6556" w:rsidRPr="00DA59A3" w:rsidRDefault="00CD7C22" w:rsidP="00C7521F">
      <w:pPr>
        <w:pStyle w:val="Tijeloteksta"/>
        <w:ind w:left="971"/>
        <w:contextualSpacing/>
        <w:rPr>
          <w:rFonts w:ascii="Times New Roman" w:hAnsi="Times New Roman" w:cs="Times New Roman"/>
          <w:sz w:val="24"/>
          <w:szCs w:val="24"/>
        </w:rPr>
      </w:pPr>
      <w:r w:rsidRPr="00DA59A3">
        <w:rPr>
          <w:rFonts w:ascii="Times New Roman" w:hAnsi="Times New Roman" w:cs="Times New Roman"/>
          <w:color w:val="161616"/>
          <w:sz w:val="24"/>
          <w:szCs w:val="24"/>
        </w:rPr>
        <w:t>Kredit iz članka 1. ove Odluke koristit će se pod sljedećim uvjetima:</w:t>
      </w:r>
    </w:p>
    <w:tbl>
      <w:tblPr>
        <w:tblW w:w="1323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0678"/>
      </w:tblGrid>
      <w:tr w:rsidR="00CA02C9" w:rsidTr="00BC29D7">
        <w:tc>
          <w:tcPr>
            <w:tcW w:w="2552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CA02C9" w:rsidRDefault="00CA02C9" w:rsidP="00757AE3"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Vrsta kredita:</w:t>
            </w:r>
          </w:p>
        </w:tc>
        <w:tc>
          <w:tcPr>
            <w:tcW w:w="10678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CA02C9" w:rsidRDefault="00CA02C9" w:rsidP="00757AE3"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Kratkoročni revolving kredit </w:t>
            </w:r>
          </w:p>
        </w:tc>
      </w:tr>
      <w:tr w:rsidR="00CA02C9" w:rsidTr="00BC29D7">
        <w:tc>
          <w:tcPr>
            <w:tcW w:w="2552" w:type="dxa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CA02C9" w:rsidRDefault="00CA02C9" w:rsidP="00757AE3"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Iznos glavnice kredita:</w:t>
            </w:r>
          </w:p>
        </w:tc>
        <w:tc>
          <w:tcPr>
            <w:tcW w:w="10678" w:type="dxa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CA02C9" w:rsidRDefault="00CA02C9" w:rsidP="00757AE3"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3.720.000,00 kuna</w:t>
            </w:r>
          </w:p>
        </w:tc>
      </w:tr>
      <w:tr w:rsidR="00CA02C9" w:rsidTr="00BC29D7">
        <w:tc>
          <w:tcPr>
            <w:tcW w:w="2552" w:type="dxa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CA02C9" w:rsidRDefault="00CA02C9" w:rsidP="00757AE3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Namjena kredita:</w:t>
            </w:r>
          </w:p>
        </w:tc>
        <w:tc>
          <w:tcPr>
            <w:tcW w:w="10678" w:type="dxa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CA02C9" w:rsidRDefault="00CA02C9" w:rsidP="00757AE3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Za financiranje projekta „Rekonstrukcija postojećeg dječjeg vrtića Uzdanica u Zlataru                                                       (dogradnja i uklanjanje postojećih zgrada) na k.č. 150/10, k.o. Zlatar, pomoćna zgrada                                               i jaslice“ temeljem Ugovora o financiranju Mjera 07 „Temeljne usluge i obnova sela u                                            ruralnim područjima iz Programa ruralnog razvoja RH za razdoblje 2014-2020. Podmjere 7.4.                                                    „Ulaganja u pokretanje, poboljšanje ili proširenje lokalnih temeljnih usluga za ruralno                                                         stanovništvo, uključujući slobodno vrijeme i kulturne aktivnosti te povezanu infrastrukturu,                                                            Operacije 7.4.1. „Ulaganja u pokretanje, poboljšanje ili proširenje lokalnih temeljnih usluga                                             za ruralno stanovništvo, uključujući slobodno vrijeme i kulturne aktivnosti za povezanu                                                 infrastrukturu“ iz programa ruralnog razvoja Republike Hrvatske za razdoblje 2014.-2020.,                                                                                       KLASA: 440-12/18-07-04-01/0033, URBROJ:343-2101/01-18-003 zaključenog s Agencijom                                                     za plaćanja u poljoprivredi, ribarstvu i ruralnom razvoju od 20.12.2018. godine.</w:t>
            </w:r>
          </w:p>
        </w:tc>
      </w:tr>
      <w:tr w:rsidR="00CA02C9" w:rsidTr="00BC29D7">
        <w:tc>
          <w:tcPr>
            <w:tcW w:w="2552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CA02C9" w:rsidRDefault="00CA02C9" w:rsidP="00757AE3"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Način i rok korištenja kredita:</w:t>
            </w:r>
          </w:p>
          <w:p w:rsidR="00CA02C9" w:rsidRDefault="00CA02C9" w:rsidP="00757AE3"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0678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CA02C9" w:rsidRDefault="00CA02C9" w:rsidP="00757AE3"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Do 15.05.2021. godine. Kredit će se koristiti sukcesivno, isplatom na transakcijski račun                                    Korisnika kredita. S</w:t>
            </w:r>
            <w:r w:rsidR="00EE6B1E">
              <w:rPr>
                <w:rFonts w:ascii="Times New Roman" w:eastAsia="Times New Roman" w:hAnsi="Times New Roman"/>
                <w:color w:val="000000"/>
                <w:lang w:eastAsia="hr-HR"/>
              </w:rPr>
              <w:t>va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ko novo korištenje je moguće u visini raspoloživog neiskorištenog                                              iznosa revolving kredita. </w:t>
            </w:r>
          </w:p>
        </w:tc>
      </w:tr>
      <w:tr w:rsidR="00CA02C9" w:rsidTr="00BC29D7">
        <w:tc>
          <w:tcPr>
            <w:tcW w:w="2552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CA02C9" w:rsidRDefault="00CA02C9" w:rsidP="00757AE3"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Rok otplate kredita i način vraćanja:</w:t>
            </w:r>
          </w:p>
        </w:tc>
        <w:tc>
          <w:tcPr>
            <w:tcW w:w="10678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CA02C9" w:rsidRDefault="00CA02C9" w:rsidP="00757AE3"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Do 01.06.2021. godine. Kredit će se vraćati sukcesivno po uplatama plaćenih situacija                                                     i/ili uplatom Korisnika kredita prema mogućnostima Korisnika kredita.</w:t>
            </w:r>
          </w:p>
        </w:tc>
      </w:tr>
      <w:tr w:rsidR="00CA02C9" w:rsidTr="00BC29D7">
        <w:trPr>
          <w:trHeight w:val="1272"/>
        </w:trPr>
        <w:tc>
          <w:tcPr>
            <w:tcW w:w="2552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CA02C9" w:rsidRDefault="00CA02C9" w:rsidP="00757AE3"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Redovna kamatna stopa:</w:t>
            </w:r>
          </w:p>
        </w:tc>
        <w:tc>
          <w:tcPr>
            <w:tcW w:w="10678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CA02C9" w:rsidRDefault="00CA02C9" w:rsidP="00757AE3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1,</w:t>
            </w:r>
            <w:r w:rsidR="007703FF">
              <w:rPr>
                <w:rFonts w:ascii="Times New Roman" w:eastAsia="Times New Roman" w:hAnsi="Times New Roman"/>
                <w:color w:val="000000"/>
                <w:lang w:eastAsia="hr-HR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% godišnje, fiksna</w:t>
            </w:r>
            <w:r w:rsidR="009659EE">
              <w:rPr>
                <w:rFonts w:ascii="Times New Roman" w:eastAsia="Times New Roman" w:hAnsi="Times New Roman"/>
                <w:color w:val="000000"/>
                <w:lang w:eastAsia="hr-HR"/>
              </w:rPr>
              <w:t>. Za vrijeme otplate kredita kamata se obračunava mjesečno na iskorišteni</w:t>
            </w:r>
          </w:p>
          <w:p w:rsidR="009659EE" w:rsidRDefault="009659EE" w:rsidP="00757AE3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iznos kredita i o dospijeću</w:t>
            </w:r>
          </w:p>
          <w:p w:rsidR="00CA02C9" w:rsidRDefault="00CA02C9" w:rsidP="00757AE3">
            <w:r>
              <w:rPr>
                <w:rFonts w:ascii="Times New Roman" w:eastAsia="Times New Roman" w:hAnsi="Times New Roman"/>
                <w:color w:val="333333"/>
                <w:lang w:eastAsia="hr-HR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interkalarna kamata je fiksna, te se obračunava i naplaćuje u visini redovne kamatne stope,                                          mjesečno na iskorišteni iznos kredita u razdoblju od dana korištenja do dana stavljanja                                                 kredita u otplatu.</w:t>
            </w:r>
          </w:p>
          <w:p w:rsidR="00CA02C9" w:rsidRDefault="00CA02C9" w:rsidP="00757AE3"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- povećanje redovne kamatne stope, ne obračunava se</w:t>
            </w:r>
          </w:p>
        </w:tc>
      </w:tr>
      <w:tr w:rsidR="00CA02C9" w:rsidTr="00BC29D7">
        <w:tc>
          <w:tcPr>
            <w:tcW w:w="2552" w:type="dxa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CA02C9" w:rsidRDefault="00CA02C9" w:rsidP="00757AE3"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Naknada za obradu kredita:</w:t>
            </w:r>
          </w:p>
        </w:tc>
        <w:tc>
          <w:tcPr>
            <w:tcW w:w="10678" w:type="dxa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CA02C9" w:rsidRDefault="00CA02C9" w:rsidP="00757AE3"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0,</w:t>
            </w:r>
            <w:r w:rsidR="00F73B08">
              <w:rPr>
                <w:rFonts w:ascii="Times New Roman" w:eastAsia="Times New Roman" w:hAnsi="Times New Roman"/>
                <w:color w:val="000000"/>
                <w:lang w:eastAsia="hr-HR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% od ugovorenog iznosa kredita, jednokratno, minimalno 500,00 kuna </w:t>
            </w:r>
          </w:p>
        </w:tc>
      </w:tr>
      <w:tr w:rsidR="00CA02C9" w:rsidTr="00BC29D7">
        <w:trPr>
          <w:trHeight w:val="480"/>
        </w:trPr>
        <w:tc>
          <w:tcPr>
            <w:tcW w:w="2552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CA02C9" w:rsidRDefault="00CA02C9" w:rsidP="00757AE3"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Naknada za rezervaciju sredstava:</w:t>
            </w:r>
          </w:p>
        </w:tc>
        <w:tc>
          <w:tcPr>
            <w:tcW w:w="10678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CA02C9" w:rsidRDefault="00CA02C9" w:rsidP="00757AE3"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Nema</w:t>
            </w:r>
          </w:p>
        </w:tc>
      </w:tr>
      <w:tr w:rsidR="00BC29D7" w:rsidTr="00BC29D7">
        <w:trPr>
          <w:trHeight w:val="480"/>
        </w:trPr>
        <w:tc>
          <w:tcPr>
            <w:tcW w:w="2552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BC29D7" w:rsidRDefault="00BC29D7" w:rsidP="00757AE3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Instrumenti osiguranja:</w:t>
            </w:r>
          </w:p>
        </w:tc>
        <w:tc>
          <w:tcPr>
            <w:tcW w:w="10678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BC29D7" w:rsidRDefault="00BC29D7" w:rsidP="00757AE3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Financijski instrumenti osiguranja kredita (zadužnice)</w:t>
            </w:r>
          </w:p>
        </w:tc>
      </w:tr>
    </w:tbl>
    <w:p w:rsidR="000D6556" w:rsidRPr="00DA59A3" w:rsidRDefault="000D6556" w:rsidP="00DA59A3">
      <w:pPr>
        <w:pStyle w:val="Tijeloteksta"/>
        <w:spacing w:before="5"/>
        <w:contextualSpacing/>
        <w:rPr>
          <w:rFonts w:ascii="Times New Roman" w:hAnsi="Times New Roman" w:cs="Times New Roman"/>
          <w:sz w:val="24"/>
          <w:szCs w:val="24"/>
        </w:rPr>
      </w:pPr>
    </w:p>
    <w:p w:rsidR="00BC29D7" w:rsidRDefault="00BC29D7" w:rsidP="00DA59A3">
      <w:pPr>
        <w:pStyle w:val="Naslov1"/>
        <w:spacing w:before="1"/>
        <w:ind w:left="4107"/>
        <w:contextualSpacing/>
        <w:rPr>
          <w:rFonts w:ascii="Times New Roman" w:hAnsi="Times New Roman" w:cs="Times New Roman"/>
          <w:b w:val="0"/>
          <w:color w:val="161616"/>
          <w:sz w:val="24"/>
          <w:szCs w:val="24"/>
        </w:rPr>
      </w:pPr>
    </w:p>
    <w:p w:rsidR="000D6556" w:rsidRPr="00DA59A3" w:rsidRDefault="00CD7C22" w:rsidP="00DA59A3">
      <w:pPr>
        <w:pStyle w:val="Naslov1"/>
        <w:spacing w:before="1"/>
        <w:ind w:left="4107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DA59A3">
        <w:rPr>
          <w:rFonts w:ascii="Times New Roman" w:hAnsi="Times New Roman" w:cs="Times New Roman"/>
          <w:b w:val="0"/>
          <w:color w:val="161616"/>
          <w:sz w:val="24"/>
          <w:szCs w:val="24"/>
        </w:rPr>
        <w:t>Članak 3.</w:t>
      </w:r>
    </w:p>
    <w:p w:rsidR="00DA59A3" w:rsidRDefault="00CD7C22" w:rsidP="00DA59A3">
      <w:pPr>
        <w:pStyle w:val="Tijeloteksta"/>
        <w:ind w:left="120" w:right="237" w:firstLine="793"/>
        <w:contextualSpacing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r w:rsidRPr="00DA59A3">
        <w:rPr>
          <w:rFonts w:ascii="Times New Roman" w:hAnsi="Times New Roman" w:cs="Times New Roman"/>
          <w:color w:val="161616"/>
          <w:sz w:val="24"/>
          <w:szCs w:val="24"/>
        </w:rPr>
        <w:t>Grad</w:t>
      </w:r>
      <w:r w:rsidRPr="00DA59A3">
        <w:rPr>
          <w:rFonts w:ascii="Times New Roman" w:hAnsi="Times New Roman" w:cs="Times New Roman"/>
          <w:color w:val="161616"/>
          <w:spacing w:val="-29"/>
          <w:sz w:val="24"/>
          <w:szCs w:val="24"/>
        </w:rPr>
        <w:t xml:space="preserve"> </w:t>
      </w:r>
      <w:r w:rsidR="00DA59A3">
        <w:rPr>
          <w:rFonts w:ascii="Times New Roman" w:hAnsi="Times New Roman" w:cs="Times New Roman"/>
          <w:color w:val="161616"/>
          <w:sz w:val="24"/>
          <w:szCs w:val="24"/>
        </w:rPr>
        <w:t>Zlatar</w:t>
      </w:r>
      <w:r w:rsidRPr="00DA59A3">
        <w:rPr>
          <w:rFonts w:ascii="Times New Roman" w:hAnsi="Times New Roman" w:cs="Times New Roman"/>
          <w:color w:val="161616"/>
          <w:spacing w:val="-25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će</w:t>
      </w:r>
      <w:r w:rsidRPr="00DA59A3">
        <w:rPr>
          <w:rFonts w:ascii="Times New Roman" w:hAnsi="Times New Roman" w:cs="Times New Roman"/>
          <w:color w:val="161616"/>
          <w:spacing w:val="-33"/>
          <w:sz w:val="24"/>
          <w:szCs w:val="24"/>
        </w:rPr>
        <w:t xml:space="preserve"> </w:t>
      </w:r>
      <w:r w:rsidR="00C7521F">
        <w:rPr>
          <w:rFonts w:ascii="Times New Roman" w:hAnsi="Times New Roman" w:cs="Times New Roman"/>
          <w:color w:val="161616"/>
          <w:sz w:val="24"/>
          <w:szCs w:val="24"/>
        </w:rPr>
        <w:t xml:space="preserve">sa Hrvatskom poštanskom bankom d.d. sklopiti </w:t>
      </w:r>
      <w:r w:rsidRPr="00DA59A3">
        <w:rPr>
          <w:rFonts w:ascii="Times New Roman" w:hAnsi="Times New Roman" w:cs="Times New Roman"/>
          <w:color w:val="161616"/>
          <w:spacing w:val="-31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ugovor</w:t>
      </w:r>
      <w:r w:rsidRPr="00DA59A3">
        <w:rPr>
          <w:rFonts w:ascii="Times New Roman" w:hAnsi="Times New Roman" w:cs="Times New Roman"/>
          <w:color w:val="161616"/>
          <w:spacing w:val="-24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o</w:t>
      </w:r>
      <w:r w:rsidR="00C7521F">
        <w:rPr>
          <w:rFonts w:ascii="Times New Roman" w:hAnsi="Times New Roman" w:cs="Times New Roman"/>
          <w:color w:val="161616"/>
          <w:sz w:val="24"/>
          <w:szCs w:val="24"/>
        </w:rPr>
        <w:t xml:space="preserve"> kratkoročnom </w:t>
      </w:r>
      <w:r w:rsidRPr="00DA59A3">
        <w:rPr>
          <w:rFonts w:ascii="Times New Roman" w:hAnsi="Times New Roman" w:cs="Times New Roman"/>
          <w:color w:val="161616"/>
          <w:spacing w:val="-33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kreditu</w:t>
      </w:r>
      <w:r w:rsidRPr="00DA59A3">
        <w:rPr>
          <w:rFonts w:ascii="Times New Roman" w:hAnsi="Times New Roman" w:cs="Times New Roman"/>
          <w:color w:val="161616"/>
          <w:spacing w:val="-27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pod</w:t>
      </w:r>
      <w:r w:rsidRPr="00DA59A3">
        <w:rPr>
          <w:rFonts w:ascii="Times New Roman" w:hAnsi="Times New Roman" w:cs="Times New Roman"/>
          <w:color w:val="161616"/>
          <w:spacing w:val="-32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uvjetima</w:t>
      </w:r>
      <w:r w:rsidRPr="00DA59A3">
        <w:rPr>
          <w:rFonts w:ascii="Times New Roman" w:hAnsi="Times New Roman" w:cs="Times New Roman"/>
          <w:color w:val="161616"/>
          <w:spacing w:val="-24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iz</w:t>
      </w:r>
      <w:r w:rsidRPr="00DA59A3">
        <w:rPr>
          <w:rFonts w:ascii="Times New Roman" w:hAnsi="Times New Roman" w:cs="Times New Roman"/>
          <w:color w:val="161616"/>
          <w:spacing w:val="-32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članka</w:t>
      </w:r>
      <w:r w:rsidRPr="00DA59A3">
        <w:rPr>
          <w:rFonts w:ascii="Times New Roman" w:hAnsi="Times New Roman" w:cs="Times New Roman"/>
          <w:color w:val="161616"/>
          <w:spacing w:val="-28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11111"/>
          <w:sz w:val="24"/>
          <w:szCs w:val="24"/>
        </w:rPr>
        <w:t xml:space="preserve">2.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ove</w:t>
      </w:r>
      <w:r w:rsidRPr="00DA59A3">
        <w:rPr>
          <w:rFonts w:ascii="Times New Roman" w:hAnsi="Times New Roman" w:cs="Times New Roman"/>
          <w:color w:val="161616"/>
          <w:spacing w:val="-34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61616"/>
          <w:sz w:val="24"/>
          <w:szCs w:val="24"/>
        </w:rPr>
        <w:t>Odluke</w:t>
      </w:r>
      <w:r w:rsidR="00C7521F">
        <w:rPr>
          <w:rFonts w:ascii="Times New Roman" w:hAnsi="Times New Roman" w:cs="Times New Roman"/>
          <w:color w:val="161616"/>
          <w:sz w:val="24"/>
          <w:szCs w:val="24"/>
        </w:rPr>
        <w:t xml:space="preserve">. </w:t>
      </w:r>
    </w:p>
    <w:p w:rsidR="00DA59A3" w:rsidRDefault="00DA59A3" w:rsidP="00DA59A3">
      <w:pPr>
        <w:pStyle w:val="Tijeloteksta"/>
        <w:ind w:right="237"/>
        <w:contextualSpacing/>
        <w:jc w:val="both"/>
        <w:rPr>
          <w:rFonts w:ascii="Times New Roman" w:hAnsi="Times New Roman" w:cs="Times New Roman"/>
          <w:color w:val="161616"/>
          <w:sz w:val="24"/>
          <w:szCs w:val="24"/>
        </w:rPr>
      </w:pPr>
    </w:p>
    <w:p w:rsidR="00DA59A3" w:rsidRPr="00DA59A3" w:rsidRDefault="00DA59A3" w:rsidP="00DA59A3">
      <w:pPr>
        <w:pStyle w:val="Tijeloteksta"/>
        <w:spacing w:before="80"/>
        <w:ind w:right="10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59A3">
        <w:rPr>
          <w:rFonts w:ascii="Times New Roman" w:hAnsi="Times New Roman" w:cs="Times New Roman"/>
          <w:color w:val="1A1A1A"/>
          <w:sz w:val="24"/>
          <w:szCs w:val="24"/>
        </w:rPr>
        <w:t>Članak 4.</w:t>
      </w:r>
    </w:p>
    <w:p w:rsidR="00DA59A3" w:rsidRPr="00DA59A3" w:rsidRDefault="00DA59A3" w:rsidP="00DA59A3">
      <w:pPr>
        <w:pStyle w:val="Tijeloteksta"/>
        <w:ind w:left="290" w:right="103" w:firstLine="697"/>
        <w:contextualSpacing/>
        <w:rPr>
          <w:rFonts w:ascii="Times New Roman" w:hAnsi="Times New Roman" w:cs="Times New Roman"/>
          <w:sz w:val="24"/>
          <w:szCs w:val="24"/>
        </w:rPr>
      </w:pPr>
      <w:r w:rsidRPr="00DA59A3">
        <w:rPr>
          <w:rFonts w:ascii="Times New Roman" w:hAnsi="Times New Roman" w:cs="Times New Roman"/>
          <w:color w:val="1A1A1A"/>
          <w:sz w:val="24"/>
          <w:szCs w:val="24"/>
        </w:rPr>
        <w:t>Ovlašćuje</w:t>
      </w:r>
      <w:r w:rsidRPr="00DA59A3">
        <w:rPr>
          <w:rFonts w:ascii="Times New Roman" w:hAnsi="Times New Roman" w:cs="Times New Roman"/>
          <w:color w:val="1A1A1A"/>
          <w:spacing w:val="-13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A1A1A"/>
          <w:sz w:val="24"/>
          <w:szCs w:val="24"/>
        </w:rPr>
        <w:t>se</w:t>
      </w:r>
      <w:r w:rsidRPr="00DA59A3">
        <w:rPr>
          <w:rFonts w:ascii="Times New Roman" w:hAnsi="Times New Roman" w:cs="Times New Roman"/>
          <w:color w:val="1A1A1A"/>
          <w:spacing w:val="-23"/>
          <w:sz w:val="24"/>
          <w:szCs w:val="24"/>
        </w:rPr>
        <w:t xml:space="preserve"> </w:t>
      </w:r>
      <w:r w:rsidR="00C35D40">
        <w:rPr>
          <w:rFonts w:ascii="Times New Roman" w:hAnsi="Times New Roman" w:cs="Times New Roman"/>
          <w:color w:val="1A1A1A"/>
          <w:sz w:val="24"/>
          <w:szCs w:val="24"/>
        </w:rPr>
        <w:t>g</w:t>
      </w:r>
      <w:r w:rsidRPr="00DA59A3">
        <w:rPr>
          <w:rFonts w:ascii="Times New Roman" w:hAnsi="Times New Roman" w:cs="Times New Roman"/>
          <w:color w:val="1A1A1A"/>
          <w:sz w:val="24"/>
          <w:szCs w:val="24"/>
        </w:rPr>
        <w:t>radonačelni</w:t>
      </w:r>
      <w:r w:rsidR="00C35D40">
        <w:rPr>
          <w:rFonts w:ascii="Times New Roman" w:hAnsi="Times New Roman" w:cs="Times New Roman"/>
          <w:color w:val="1A1A1A"/>
          <w:sz w:val="24"/>
          <w:szCs w:val="24"/>
        </w:rPr>
        <w:t>ca</w:t>
      </w:r>
      <w:r w:rsidRPr="00DA59A3">
        <w:rPr>
          <w:rFonts w:ascii="Times New Roman" w:hAnsi="Times New Roman" w:cs="Times New Roman"/>
          <w:color w:val="1A1A1A"/>
          <w:spacing w:val="-3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A1A1A"/>
          <w:sz w:val="24"/>
          <w:szCs w:val="24"/>
        </w:rPr>
        <w:t>Grada</w:t>
      </w:r>
      <w:r w:rsidRPr="00DA59A3">
        <w:rPr>
          <w:rFonts w:ascii="Times New Roman" w:hAnsi="Times New Roman" w:cs="Times New Roman"/>
          <w:color w:val="1A1A1A"/>
          <w:spacing w:val="-20"/>
          <w:sz w:val="24"/>
          <w:szCs w:val="24"/>
        </w:rPr>
        <w:t xml:space="preserve"> </w:t>
      </w:r>
      <w:r w:rsidR="0012401A">
        <w:rPr>
          <w:rFonts w:ascii="Times New Roman" w:hAnsi="Times New Roman" w:cs="Times New Roman"/>
          <w:color w:val="1A1A1A"/>
          <w:sz w:val="24"/>
          <w:szCs w:val="24"/>
        </w:rPr>
        <w:t>Zlatara</w:t>
      </w:r>
      <w:r w:rsidRPr="00DA59A3">
        <w:rPr>
          <w:rFonts w:ascii="Times New Roman" w:hAnsi="Times New Roman" w:cs="Times New Roman"/>
          <w:color w:val="1A1A1A"/>
          <w:spacing w:val="-11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A1A1A"/>
          <w:sz w:val="24"/>
          <w:szCs w:val="24"/>
        </w:rPr>
        <w:t>za</w:t>
      </w:r>
      <w:r w:rsidRPr="00DA59A3">
        <w:rPr>
          <w:rFonts w:ascii="Times New Roman" w:hAnsi="Times New Roman" w:cs="Times New Roman"/>
          <w:color w:val="1A1A1A"/>
          <w:spacing w:val="-21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A1A1A"/>
          <w:sz w:val="24"/>
          <w:szCs w:val="24"/>
        </w:rPr>
        <w:t>sklapanje</w:t>
      </w:r>
      <w:r w:rsidRPr="00DA59A3">
        <w:rPr>
          <w:rFonts w:ascii="Times New Roman" w:hAnsi="Times New Roman" w:cs="Times New Roman"/>
          <w:color w:val="1A1A1A"/>
          <w:spacing w:val="-14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A1A1A"/>
          <w:sz w:val="24"/>
          <w:szCs w:val="24"/>
        </w:rPr>
        <w:t>ugovora</w:t>
      </w:r>
      <w:r w:rsidRPr="00DA59A3">
        <w:rPr>
          <w:rFonts w:ascii="Times New Roman" w:hAnsi="Times New Roman" w:cs="Times New Roman"/>
          <w:color w:val="1A1A1A"/>
          <w:spacing w:val="-16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A1A1A"/>
          <w:sz w:val="24"/>
          <w:szCs w:val="24"/>
        </w:rPr>
        <w:t>iz</w:t>
      </w:r>
      <w:r w:rsidRPr="00DA59A3">
        <w:rPr>
          <w:rFonts w:ascii="Times New Roman" w:hAnsi="Times New Roman" w:cs="Times New Roman"/>
          <w:color w:val="1A1A1A"/>
          <w:spacing w:val="-21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A1A1A"/>
          <w:sz w:val="24"/>
          <w:szCs w:val="24"/>
        </w:rPr>
        <w:t>članka</w:t>
      </w:r>
      <w:r w:rsidRPr="00DA59A3">
        <w:rPr>
          <w:rFonts w:ascii="Times New Roman" w:hAnsi="Times New Roman" w:cs="Times New Roman"/>
          <w:color w:val="1A1A1A"/>
          <w:spacing w:val="-15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sz w:val="24"/>
          <w:szCs w:val="24"/>
        </w:rPr>
        <w:t xml:space="preserve">3. </w:t>
      </w:r>
      <w:r w:rsidRPr="00DA59A3">
        <w:rPr>
          <w:rFonts w:ascii="Times New Roman" w:hAnsi="Times New Roman" w:cs="Times New Roman"/>
          <w:color w:val="1A1A1A"/>
          <w:sz w:val="24"/>
          <w:szCs w:val="24"/>
        </w:rPr>
        <w:t>ove Odluke te izdavanje instrumenata</w:t>
      </w:r>
      <w:r w:rsidRPr="00DA59A3">
        <w:rPr>
          <w:rFonts w:ascii="Times New Roman" w:hAnsi="Times New Roman" w:cs="Times New Roman"/>
          <w:color w:val="1A1A1A"/>
          <w:spacing w:val="12"/>
          <w:sz w:val="24"/>
          <w:szCs w:val="24"/>
        </w:rPr>
        <w:t xml:space="preserve"> </w:t>
      </w:r>
      <w:r w:rsidRPr="00DA59A3">
        <w:rPr>
          <w:rFonts w:ascii="Times New Roman" w:hAnsi="Times New Roman" w:cs="Times New Roman"/>
          <w:color w:val="1A1A1A"/>
          <w:sz w:val="24"/>
          <w:szCs w:val="24"/>
        </w:rPr>
        <w:t>osiguranja.</w:t>
      </w:r>
    </w:p>
    <w:p w:rsidR="00DA59A3" w:rsidRPr="0012401A" w:rsidRDefault="00DA59A3" w:rsidP="0012401A">
      <w:pPr>
        <w:spacing w:before="199"/>
        <w:ind w:right="11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59A3">
        <w:rPr>
          <w:rFonts w:ascii="Times New Roman" w:hAnsi="Times New Roman" w:cs="Times New Roman"/>
          <w:color w:val="1A1A1A"/>
          <w:sz w:val="24"/>
          <w:szCs w:val="24"/>
        </w:rPr>
        <w:t>Članak 5.</w:t>
      </w:r>
    </w:p>
    <w:p w:rsidR="0012401A" w:rsidRPr="0012401A" w:rsidRDefault="0012401A" w:rsidP="0012401A">
      <w:pPr>
        <w:widowControl/>
        <w:autoSpaceDE/>
        <w:autoSpaceDN/>
        <w:spacing w:after="200" w:line="276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2401A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CC787B">
        <w:rPr>
          <w:rFonts w:ascii="Times New Roman" w:hAnsi="Times New Roman" w:cs="Times New Roman"/>
          <w:sz w:val="24"/>
          <w:szCs w:val="24"/>
        </w:rPr>
        <w:t>prvog dana od dana objave</w:t>
      </w:r>
      <w:r w:rsidRPr="0012401A">
        <w:rPr>
          <w:rFonts w:ascii="Times New Roman" w:hAnsi="Times New Roman" w:cs="Times New Roman"/>
          <w:sz w:val="24"/>
          <w:szCs w:val="24"/>
        </w:rPr>
        <w:t>, a objavit će se u Službenom glasniku Krapinsko-zagorske županije i na internetskim stranicama Grada Zlatara.</w:t>
      </w:r>
    </w:p>
    <w:p w:rsidR="0012401A" w:rsidRDefault="0012401A" w:rsidP="0012401A">
      <w:r>
        <w:tab/>
      </w:r>
      <w:r>
        <w:tab/>
      </w:r>
    </w:p>
    <w:p w:rsidR="0012401A" w:rsidRPr="0012401A" w:rsidRDefault="0012401A" w:rsidP="00A24F0C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2401A">
        <w:rPr>
          <w:rFonts w:ascii="Times New Roman" w:hAnsi="Times New Roman" w:cs="Times New Roman"/>
          <w:sz w:val="24"/>
          <w:szCs w:val="24"/>
        </w:rPr>
        <w:t>GRADSKO VIJEĆE GRADA ZLATARA</w:t>
      </w:r>
    </w:p>
    <w:p w:rsidR="00C7521F" w:rsidRDefault="00C7521F" w:rsidP="0012401A">
      <w:pPr>
        <w:rPr>
          <w:rFonts w:ascii="Times New Roman" w:hAnsi="Times New Roman" w:cs="Times New Roman"/>
          <w:sz w:val="24"/>
          <w:szCs w:val="24"/>
        </w:rPr>
      </w:pPr>
    </w:p>
    <w:p w:rsidR="0012401A" w:rsidRPr="0012401A" w:rsidRDefault="0012401A" w:rsidP="0012401A">
      <w:pPr>
        <w:rPr>
          <w:rFonts w:ascii="Times New Roman" w:hAnsi="Times New Roman" w:cs="Times New Roman"/>
          <w:sz w:val="24"/>
          <w:szCs w:val="24"/>
        </w:rPr>
      </w:pPr>
      <w:r w:rsidRPr="0012401A">
        <w:rPr>
          <w:rFonts w:ascii="Times New Roman" w:hAnsi="Times New Roman" w:cs="Times New Roman"/>
          <w:sz w:val="24"/>
          <w:szCs w:val="24"/>
        </w:rPr>
        <w:t>KLASA: 403-01/</w:t>
      </w:r>
      <w:r w:rsidR="00C7521F">
        <w:rPr>
          <w:rFonts w:ascii="Times New Roman" w:hAnsi="Times New Roman" w:cs="Times New Roman"/>
          <w:sz w:val="24"/>
          <w:szCs w:val="24"/>
        </w:rPr>
        <w:t>20</w:t>
      </w:r>
      <w:r w:rsidRPr="0012401A">
        <w:rPr>
          <w:rFonts w:ascii="Times New Roman" w:hAnsi="Times New Roman" w:cs="Times New Roman"/>
          <w:sz w:val="24"/>
          <w:szCs w:val="24"/>
        </w:rPr>
        <w:t>-01/01</w:t>
      </w:r>
    </w:p>
    <w:p w:rsidR="0012401A" w:rsidRPr="0012401A" w:rsidRDefault="0012401A" w:rsidP="0012401A">
      <w:pPr>
        <w:rPr>
          <w:rFonts w:ascii="Times New Roman" w:hAnsi="Times New Roman" w:cs="Times New Roman"/>
          <w:sz w:val="24"/>
          <w:szCs w:val="24"/>
        </w:rPr>
      </w:pPr>
      <w:r w:rsidRPr="0012401A">
        <w:rPr>
          <w:rFonts w:ascii="Times New Roman" w:hAnsi="Times New Roman" w:cs="Times New Roman"/>
          <w:sz w:val="24"/>
          <w:szCs w:val="24"/>
        </w:rPr>
        <w:t>URBROJ: 2211/01-01-</w:t>
      </w:r>
      <w:r w:rsidR="00C7521F">
        <w:rPr>
          <w:rFonts w:ascii="Times New Roman" w:hAnsi="Times New Roman" w:cs="Times New Roman"/>
          <w:sz w:val="24"/>
          <w:szCs w:val="24"/>
        </w:rPr>
        <w:t>20</w:t>
      </w:r>
      <w:r w:rsidRPr="0012401A">
        <w:rPr>
          <w:rFonts w:ascii="Times New Roman" w:hAnsi="Times New Roman" w:cs="Times New Roman"/>
          <w:sz w:val="24"/>
          <w:szCs w:val="24"/>
        </w:rPr>
        <w:t>-</w:t>
      </w:r>
    </w:p>
    <w:p w:rsidR="00C7521F" w:rsidRDefault="0012401A" w:rsidP="00A24F0C">
      <w:pPr>
        <w:rPr>
          <w:rFonts w:ascii="Times New Roman" w:hAnsi="Times New Roman" w:cs="Times New Roman"/>
          <w:sz w:val="24"/>
          <w:szCs w:val="24"/>
        </w:rPr>
      </w:pPr>
      <w:r w:rsidRPr="0012401A">
        <w:rPr>
          <w:rFonts w:ascii="Times New Roman" w:hAnsi="Times New Roman" w:cs="Times New Roman"/>
          <w:sz w:val="24"/>
          <w:szCs w:val="24"/>
        </w:rPr>
        <w:t xml:space="preserve">Zlatar,  </w:t>
      </w:r>
      <w:r w:rsidR="00EE6B1E">
        <w:rPr>
          <w:rFonts w:ascii="Times New Roman" w:hAnsi="Times New Roman" w:cs="Times New Roman"/>
          <w:sz w:val="24"/>
          <w:szCs w:val="24"/>
        </w:rPr>
        <w:t>___________</w:t>
      </w:r>
      <w:r w:rsidR="00C7521F">
        <w:rPr>
          <w:rFonts w:ascii="Times New Roman" w:hAnsi="Times New Roman" w:cs="Times New Roman"/>
          <w:sz w:val="24"/>
          <w:szCs w:val="24"/>
        </w:rPr>
        <w:t>.2020</w:t>
      </w:r>
      <w:r w:rsidRPr="0012401A">
        <w:rPr>
          <w:rFonts w:ascii="Times New Roman" w:hAnsi="Times New Roman" w:cs="Times New Roman"/>
          <w:sz w:val="24"/>
          <w:szCs w:val="24"/>
        </w:rPr>
        <w:t>.</w:t>
      </w:r>
      <w:r w:rsidR="00A24F0C">
        <w:rPr>
          <w:rFonts w:ascii="Times New Roman" w:hAnsi="Times New Roman" w:cs="Times New Roman"/>
          <w:sz w:val="24"/>
          <w:szCs w:val="24"/>
        </w:rPr>
        <w:t xml:space="preserve">  </w:t>
      </w:r>
      <w:r w:rsidR="00C75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01A" w:rsidRPr="0012401A" w:rsidRDefault="00C7521F" w:rsidP="00A24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24F0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2401A" w:rsidRPr="0012401A">
        <w:rPr>
          <w:rFonts w:ascii="Times New Roman" w:hAnsi="Times New Roman" w:cs="Times New Roman"/>
          <w:sz w:val="24"/>
          <w:szCs w:val="24"/>
        </w:rPr>
        <w:t xml:space="preserve">                       PREDSJEDNI</w:t>
      </w:r>
      <w:r>
        <w:rPr>
          <w:rFonts w:ascii="Times New Roman" w:hAnsi="Times New Roman" w:cs="Times New Roman"/>
          <w:sz w:val="24"/>
          <w:szCs w:val="24"/>
        </w:rPr>
        <w:t>CA</w:t>
      </w:r>
      <w:r w:rsidR="00CC787B">
        <w:rPr>
          <w:rFonts w:ascii="Times New Roman" w:hAnsi="Times New Roman" w:cs="Times New Roman"/>
          <w:sz w:val="24"/>
          <w:szCs w:val="24"/>
        </w:rPr>
        <w:t xml:space="preserve"> VIJEĆA:</w:t>
      </w:r>
    </w:p>
    <w:p w:rsidR="0012401A" w:rsidRPr="0012401A" w:rsidRDefault="00C7521F" w:rsidP="00124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CC787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Danijela Findak</w:t>
      </w:r>
    </w:p>
    <w:p w:rsidR="0012401A" w:rsidRPr="0012401A" w:rsidRDefault="0012401A" w:rsidP="0012401A">
      <w:pPr>
        <w:rPr>
          <w:rFonts w:ascii="Times New Roman" w:hAnsi="Times New Roman" w:cs="Times New Roman"/>
          <w:sz w:val="24"/>
          <w:szCs w:val="24"/>
        </w:rPr>
      </w:pPr>
    </w:p>
    <w:p w:rsidR="00DA59A3" w:rsidRPr="0012401A" w:rsidRDefault="00DA59A3" w:rsidP="00DA59A3">
      <w:pPr>
        <w:pStyle w:val="Tijeloteksta"/>
        <w:contextualSpacing/>
        <w:rPr>
          <w:rFonts w:ascii="Times New Roman" w:hAnsi="Times New Roman" w:cs="Times New Roman"/>
          <w:sz w:val="28"/>
          <w:szCs w:val="24"/>
        </w:rPr>
      </w:pPr>
    </w:p>
    <w:p w:rsidR="00DA59A3" w:rsidRPr="00DA59A3" w:rsidRDefault="00DA59A3" w:rsidP="00DA59A3">
      <w:pPr>
        <w:pStyle w:val="Tijeloteksta"/>
        <w:contextualSpacing/>
        <w:rPr>
          <w:rFonts w:ascii="Times New Roman" w:hAnsi="Times New Roman" w:cs="Times New Roman"/>
          <w:sz w:val="24"/>
          <w:szCs w:val="24"/>
        </w:rPr>
      </w:pPr>
    </w:p>
    <w:sectPr w:rsidR="00DA59A3" w:rsidRPr="00DA59A3" w:rsidSect="0012401A">
      <w:type w:val="continuous"/>
      <w:pgSz w:w="11910" w:h="16830"/>
      <w:pgMar w:top="1420" w:right="12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42362"/>
    <w:multiLevelType w:val="hybridMultilevel"/>
    <w:tmpl w:val="39388E8E"/>
    <w:lvl w:ilvl="0" w:tplc="A11E8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56"/>
    <w:rsid w:val="000D6556"/>
    <w:rsid w:val="0012401A"/>
    <w:rsid w:val="00214119"/>
    <w:rsid w:val="00220BD5"/>
    <w:rsid w:val="004C6DC7"/>
    <w:rsid w:val="00511C98"/>
    <w:rsid w:val="00581E62"/>
    <w:rsid w:val="0068291D"/>
    <w:rsid w:val="006A4A25"/>
    <w:rsid w:val="006A6BA3"/>
    <w:rsid w:val="007426B1"/>
    <w:rsid w:val="007703FF"/>
    <w:rsid w:val="008D0A5A"/>
    <w:rsid w:val="009449F7"/>
    <w:rsid w:val="009659EE"/>
    <w:rsid w:val="00982E97"/>
    <w:rsid w:val="00A067AF"/>
    <w:rsid w:val="00A24F0C"/>
    <w:rsid w:val="00A33BC6"/>
    <w:rsid w:val="00A95558"/>
    <w:rsid w:val="00BC29D7"/>
    <w:rsid w:val="00C35D40"/>
    <w:rsid w:val="00C71B5F"/>
    <w:rsid w:val="00C7521F"/>
    <w:rsid w:val="00CA02C9"/>
    <w:rsid w:val="00CC787B"/>
    <w:rsid w:val="00CD7C22"/>
    <w:rsid w:val="00D87406"/>
    <w:rsid w:val="00DA59A3"/>
    <w:rsid w:val="00EE6B1E"/>
    <w:rsid w:val="00F44DEC"/>
    <w:rsid w:val="00F5392B"/>
    <w:rsid w:val="00F73B08"/>
    <w:rsid w:val="00F7746F"/>
    <w:rsid w:val="00FB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83EC"/>
  <w15:docId w15:val="{4B9B358F-23A5-4173-A2C0-3C2E2777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s" w:eastAsia="bs" w:bidi="bs"/>
    </w:rPr>
  </w:style>
  <w:style w:type="paragraph" w:styleId="Naslov1">
    <w:name w:val="heading 1"/>
    <w:basedOn w:val="Normal"/>
    <w:uiPriority w:val="9"/>
    <w:qFormat/>
    <w:pPr>
      <w:ind w:left="249"/>
      <w:outlineLvl w:val="0"/>
    </w:pPr>
    <w:rPr>
      <w:b/>
      <w:bCs/>
      <w:sz w:val="25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5"/>
      <w:szCs w:val="25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1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D7C2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7C22"/>
    <w:rPr>
      <w:rFonts w:ascii="Segoe UI" w:eastAsia="Arial" w:hAnsi="Segoe UI" w:cs="Segoe UI"/>
      <w:sz w:val="18"/>
      <w:szCs w:val="18"/>
      <w:lang w:val="bs" w:eastAsia="bs" w:bidi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Krušelj</dc:creator>
  <cp:lastModifiedBy>Sanja Lisjak</cp:lastModifiedBy>
  <cp:revision>14</cp:revision>
  <cp:lastPrinted>2020-05-20T09:28:00Z</cp:lastPrinted>
  <dcterms:created xsi:type="dcterms:W3CDTF">2020-05-19T09:37:00Z</dcterms:created>
  <dcterms:modified xsi:type="dcterms:W3CDTF">2020-05-20T09:30:00Z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Canon iR-ADV C5051  PDF</vt:lpwstr>
  </property>
  <property fmtid="{D5CDD505-2E9C-101B-9397-08002B2CF9AE}" pid="4" name="LastSaved">
    <vt:filetime>2018-10-15T00:00:00Z</vt:filetime>
  </property>
</Properties>
</file>