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E3674" w14:textId="7777777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REPUBLIKA HRVATSKA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525BFF5E" w14:textId="7777777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KRAPINSKO-ZAGORSKA ŽUPANIJA</w:t>
      </w:r>
    </w:p>
    <w:p w14:paraId="2E60A379" w14:textId="7777777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GRAD ZLATAR</w:t>
      </w:r>
    </w:p>
    <w:p w14:paraId="4C6C2921" w14:textId="7777777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GRADSKO VIJEĆE</w:t>
      </w:r>
    </w:p>
    <w:p w14:paraId="6C72BE76" w14:textId="7777777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</w:t>
      </w:r>
    </w:p>
    <w:p w14:paraId="0901AF27" w14:textId="7777777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 400-</w:t>
      </w:r>
      <w:r w:rsidR="00A039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04/20/01/08</w:t>
      </w:r>
    </w:p>
    <w:p w14:paraId="20A92F6E" w14:textId="18B6EFD5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URBROJ: 2211/01-0</w:t>
      </w:r>
      <w:r w:rsidR="00A039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4-03-</w:t>
      </w:r>
      <w:r w:rsidR="00D60DA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</w:t>
      </w:r>
    </w:p>
    <w:p w14:paraId="158D54A6" w14:textId="7777777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Zlatar,   </w:t>
      </w:r>
      <w:r w:rsidR="00A039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24.02.2020.</w:t>
      </w:r>
    </w:p>
    <w:p w14:paraId="69F514EE" w14:textId="7777777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A30EA3D" w14:textId="189CDF64" w:rsidR="009D4239" w:rsidRDefault="009D4239" w:rsidP="009D4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Na temelju članka 82. stavka 2. Pravilnika o proračunskom računovodstvu i računskom planu ( «Narodne novine» br. 124/2014. ) i članka  27.  Statuta  Grada  Zlatara      («Službeni glasnik Krapinsko-zagorske županije» br. 36A/13. i 9/18. ) Gradsko vijeće Grada Zlatara na </w:t>
      </w:r>
      <w:r w:rsidR="00D60DA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sjednici  </w:t>
      </w:r>
      <w:r w:rsidR="00D60DA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26.03.2020.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godine donijelo je</w:t>
      </w:r>
    </w:p>
    <w:p w14:paraId="4197290F" w14:textId="77777777" w:rsidR="009D4239" w:rsidRDefault="009D4239" w:rsidP="009D423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5F0F0AE0" w14:textId="77777777" w:rsidR="009D4239" w:rsidRDefault="009D4239" w:rsidP="009D4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  D  L  U  K  U</w:t>
      </w:r>
    </w:p>
    <w:p w14:paraId="5F2118D4" w14:textId="77777777" w:rsidR="009D4239" w:rsidRDefault="009D4239" w:rsidP="009D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 RASPODJELI REZULTATA POSLOVANJA</w:t>
      </w:r>
    </w:p>
    <w:p w14:paraId="13C2549C" w14:textId="77777777" w:rsidR="009D4239" w:rsidRDefault="009D4239" w:rsidP="009D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OSTVARENOG U PRORAČUNU GRADA ZLATARA</w:t>
      </w:r>
    </w:p>
    <w:p w14:paraId="2134A51D" w14:textId="77777777" w:rsidR="009D4239" w:rsidRDefault="009D4239" w:rsidP="009D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31.12.2019. GODINE</w:t>
      </w:r>
    </w:p>
    <w:p w14:paraId="7BAF051A" w14:textId="77777777" w:rsidR="009D4239" w:rsidRDefault="009D4239" w:rsidP="009D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4639FCC" w14:textId="77777777" w:rsidR="009D4239" w:rsidRDefault="009D4239" w:rsidP="009D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1.</w:t>
      </w:r>
    </w:p>
    <w:p w14:paraId="7CF61791" w14:textId="77777777" w:rsidR="009D4239" w:rsidRDefault="009D4239" w:rsidP="009D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7F31A4D" w14:textId="77777777" w:rsidR="009D4239" w:rsidRDefault="009D4239" w:rsidP="009D4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Ovom Odlukom o raspodjeli rezultata poslovanja ostvarenog u Proračunu Grada Zlatara 31.12.2019. godine ( u daljnjem tekstu: Odluka ) utvrđuje se preraspodjela rezultata u 2020. godini.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380"/>
        <w:gridCol w:w="2171"/>
        <w:gridCol w:w="2127"/>
        <w:gridCol w:w="2409"/>
      </w:tblGrid>
      <w:tr w:rsidR="009D4239" w14:paraId="7A398C85" w14:textId="77777777" w:rsidTr="009D4239">
        <w:trPr>
          <w:trHeight w:val="88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4C2EF" w14:textId="77777777" w:rsidR="009D4239" w:rsidRDefault="009D4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6FED3" w14:textId="77777777" w:rsidR="009D4239" w:rsidRDefault="009D4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Prijenos višak/ manjak  iz prijašnjih razdoblja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AC0BE" w14:textId="77777777" w:rsidR="009D4239" w:rsidRDefault="009D4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Rezultat višak/manjak ove godine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0F591" w14:textId="77777777" w:rsidR="009D4239" w:rsidRDefault="009D4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Višak/manjak raspoloživ u sljedećem razdoblju</w:t>
            </w:r>
          </w:p>
        </w:tc>
      </w:tr>
      <w:tr w:rsidR="009D4239" w14:paraId="08D993D8" w14:textId="77777777" w:rsidTr="009D4239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0CA26" w14:textId="77777777" w:rsidR="009D4239" w:rsidRDefault="009D42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GRAD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7C2C9" w14:textId="77777777" w:rsidR="009D4239" w:rsidRDefault="009D4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950.501,30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86E97" w14:textId="77777777" w:rsidR="009D4239" w:rsidRDefault="009D4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-1.186.225,19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75AF8" w14:textId="77777777" w:rsidR="009D4239" w:rsidRDefault="009D4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-235.723,89</w:t>
            </w:r>
          </w:p>
        </w:tc>
      </w:tr>
      <w:tr w:rsidR="009D4239" w14:paraId="1A38DCB6" w14:textId="77777777" w:rsidTr="009D4239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97E57" w14:textId="77777777" w:rsidR="009D4239" w:rsidRDefault="009D42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VRTIĆ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0A446" w14:textId="77777777" w:rsidR="009D4239" w:rsidRDefault="009D4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-15.312,10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AF502" w14:textId="77777777" w:rsidR="009D4239" w:rsidRDefault="009D4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224.352,18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63700" w14:textId="77777777" w:rsidR="009D4239" w:rsidRDefault="009D4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209.040,08</w:t>
            </w:r>
          </w:p>
        </w:tc>
      </w:tr>
      <w:tr w:rsidR="009D4239" w14:paraId="535A5539" w14:textId="77777777" w:rsidTr="009D4239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7E034" w14:textId="77777777" w:rsidR="009D4239" w:rsidRDefault="009D42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KNJIŽNICA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0D334" w14:textId="77777777" w:rsidR="009D4239" w:rsidRDefault="009D4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39.259,20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34118" w14:textId="77777777" w:rsidR="009D4239" w:rsidRDefault="009D4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17.652,67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4E8F8" w14:textId="77777777" w:rsidR="009D4239" w:rsidRDefault="009D4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56.911,87</w:t>
            </w:r>
          </w:p>
        </w:tc>
      </w:tr>
      <w:tr w:rsidR="009D4239" w14:paraId="34B22DAB" w14:textId="77777777" w:rsidTr="009D4239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45176" w14:textId="77777777" w:rsidR="009D4239" w:rsidRDefault="009D42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UČILIŠTE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5E8F8" w14:textId="77777777" w:rsidR="009D4239" w:rsidRDefault="009D4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41.939,80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74869" w14:textId="77777777" w:rsidR="009D4239" w:rsidRDefault="009D4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928,72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1C794" w14:textId="77777777" w:rsidR="009D4239" w:rsidRDefault="009D4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42.868,52</w:t>
            </w:r>
          </w:p>
        </w:tc>
      </w:tr>
      <w:tr w:rsidR="009D4239" w14:paraId="2E8769A0" w14:textId="77777777" w:rsidTr="009D4239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EB5BD" w14:textId="77777777" w:rsidR="009D4239" w:rsidRDefault="009D42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GALERIJA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EEB7A" w14:textId="77777777" w:rsidR="009D4239" w:rsidRDefault="009D4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237,77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C7CAA" w14:textId="77777777" w:rsidR="009D4239" w:rsidRDefault="009D4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75B53" w14:textId="77777777" w:rsidR="009D4239" w:rsidRDefault="009D4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237,80</w:t>
            </w:r>
          </w:p>
        </w:tc>
      </w:tr>
      <w:tr w:rsidR="009D4239" w14:paraId="1955E563" w14:textId="77777777" w:rsidTr="009D4239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EBFD3D" w14:textId="77777777" w:rsidR="009D4239" w:rsidRDefault="009D42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EC608" w14:textId="77777777" w:rsidR="009D4239" w:rsidRDefault="009D4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1.016.625,97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FF594" w14:textId="77777777" w:rsidR="009D4239" w:rsidRDefault="009D4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-943.291,59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CEBFB" w14:textId="77777777" w:rsidR="009D4239" w:rsidRDefault="009D4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73.334,38</w:t>
            </w:r>
          </w:p>
        </w:tc>
      </w:tr>
    </w:tbl>
    <w:p w14:paraId="0F4DBB58" w14:textId="7777777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418D12C" w14:textId="77777777" w:rsidR="009D4239" w:rsidRDefault="009D4239" w:rsidP="009D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2.</w:t>
      </w:r>
    </w:p>
    <w:p w14:paraId="371D5349" w14:textId="77777777" w:rsidR="009D4239" w:rsidRDefault="009D4239" w:rsidP="009D423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Manjak prihoda od nefinancijske imovine u iznosu od </w:t>
      </w:r>
      <w:r w:rsidR="00AA44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18.550.944,06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 pokriva se iz viška prihoda poslovanja</w:t>
      </w:r>
    </w:p>
    <w:p w14:paraId="7B10EA3D" w14:textId="77777777" w:rsidR="009D4239" w:rsidRDefault="009D4239" w:rsidP="009D423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Manjak primitaka od financijske imovine u iznosu od </w:t>
      </w:r>
      <w:r w:rsidR="00AA44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2.840388,70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 pokriva se iz viška prihoda poslovanja</w:t>
      </w:r>
    </w:p>
    <w:p w14:paraId="52F71461" w14:textId="77777777" w:rsidR="009D4239" w:rsidRDefault="009D4239" w:rsidP="009D423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Utvrđeni </w:t>
      </w:r>
      <w:r w:rsidR="00AA44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manjak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poslovanja Grada Zlatara u 201</w:t>
      </w:r>
      <w:r w:rsidR="00AA44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godini iznosi </w:t>
      </w:r>
      <w:r w:rsidR="00AA44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235.723,89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kuna i prenosi se u 20</w:t>
      </w:r>
      <w:r w:rsidR="00AA44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godinu </w:t>
      </w:r>
      <w:r w:rsidR="00AA44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 pokriti će se iz primitaka od zaduživanja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6BD5AE91" w14:textId="7777777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F96EF00" w14:textId="77777777" w:rsidR="009D4239" w:rsidRDefault="009D4239" w:rsidP="009D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14:paraId="5C5BDCCB" w14:textId="77777777" w:rsidR="009D4239" w:rsidRDefault="009D4239" w:rsidP="009D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323315" w14:textId="7777777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 Odluka stupa na snagu dan nakon objave u «Službenom glasniku Krapinsko-zagorske županije».</w:t>
      </w:r>
    </w:p>
    <w:p w14:paraId="5FDE9693" w14:textId="7777777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9437F75" w14:textId="77777777" w:rsidR="009D4239" w:rsidRDefault="009D4239" w:rsidP="009D4239">
      <w:pPr>
        <w:spacing w:after="0" w:line="240" w:lineRule="auto"/>
        <w:rPr>
          <w:rFonts w:eastAsia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7DA796" w14:textId="62A8E75B" w:rsidR="009D4239" w:rsidRDefault="009D4239" w:rsidP="009D423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</w:t>
      </w:r>
      <w:r w:rsidR="00BE2270">
        <w:t>ICA</w:t>
      </w:r>
      <w:r>
        <w:t xml:space="preserve"> GRADSKOG VIJEĆA</w:t>
      </w:r>
    </w:p>
    <w:p w14:paraId="492F3F00" w14:textId="58C6406D" w:rsidR="00D2179D" w:rsidRDefault="009D4239" w:rsidP="00D60DA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2270">
        <w:t xml:space="preserve">                 </w:t>
      </w:r>
      <w:bookmarkStart w:id="0" w:name="_GoBack"/>
      <w:bookmarkEnd w:id="0"/>
      <w:r w:rsidR="00BE2270">
        <w:t>Danijela Findak</w:t>
      </w:r>
    </w:p>
    <w:sectPr w:rsidR="00D21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331AB"/>
    <w:multiLevelType w:val="hybridMultilevel"/>
    <w:tmpl w:val="4D4849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39"/>
    <w:rsid w:val="009D4239"/>
    <w:rsid w:val="009D4C64"/>
    <w:rsid w:val="00A039F0"/>
    <w:rsid w:val="00AA4451"/>
    <w:rsid w:val="00BE2270"/>
    <w:rsid w:val="00CD2219"/>
    <w:rsid w:val="00D2179D"/>
    <w:rsid w:val="00D6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0B2D"/>
  <w15:chartTrackingRefBased/>
  <w15:docId w15:val="{A250D53F-73E3-47B9-BA4E-AC49FD06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239"/>
    <w:pPr>
      <w:spacing w:after="120" w:line="276" w:lineRule="auto"/>
    </w:pPr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Adanić</dc:creator>
  <cp:keywords/>
  <dc:description/>
  <cp:lastModifiedBy>Tihana Mendek</cp:lastModifiedBy>
  <cp:revision>7</cp:revision>
  <cp:lastPrinted>2020-03-09T12:14:00Z</cp:lastPrinted>
  <dcterms:created xsi:type="dcterms:W3CDTF">2020-02-20T07:34:00Z</dcterms:created>
  <dcterms:modified xsi:type="dcterms:W3CDTF">2020-03-28T13:21:00Z</dcterms:modified>
</cp:coreProperties>
</file>