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3C4" w14:textId="77777777" w:rsidR="002E7B3E" w:rsidRPr="00F24044" w:rsidRDefault="002E7B3E" w:rsidP="002E7B3E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6E1C9E39" w14:textId="12B4B708" w:rsidR="00F24044" w:rsidRPr="00F24044" w:rsidRDefault="00F24044" w:rsidP="00F24044">
      <w:pPr>
        <w:spacing w:after="144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39DE77DC" w14:textId="26A9177A" w:rsidR="00F24044" w:rsidRPr="00F24044" w:rsidRDefault="00F24044" w:rsidP="00F24044">
      <w:pPr>
        <w:spacing w:after="144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6DFD9CC8" w14:textId="77777777" w:rsidR="00F24044" w:rsidRPr="00F24044" w:rsidRDefault="00F24044" w:rsidP="00F24044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357483AB" w14:textId="0DC1C634" w:rsidR="00F24044" w:rsidRPr="00F24044" w:rsidRDefault="00F24044" w:rsidP="000F22CF">
      <w:pPr>
        <w:spacing w:line="240" w:lineRule="auto"/>
        <w:ind w:left="0" w:right="4696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F2404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2BCC2D0" wp14:editId="2E8A8FD0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BF6E2" w14:textId="5DDD72BC" w:rsidR="00F24044" w:rsidRPr="00F24044" w:rsidRDefault="00F24044" w:rsidP="000F22CF">
      <w:pPr>
        <w:spacing w:line="240" w:lineRule="auto"/>
        <w:ind w:left="0" w:right="4696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F24044">
        <w:rPr>
          <w:rFonts w:ascii="Times New Roman" w:hAnsi="Times New Roman" w:cs="Times New Roman"/>
          <w:b/>
          <w:szCs w:val="24"/>
        </w:rPr>
        <w:t>REPUBLIKA HRVATSKA</w:t>
      </w:r>
    </w:p>
    <w:p w14:paraId="646B2C0B" w14:textId="77777777" w:rsidR="00F24044" w:rsidRPr="00F24044" w:rsidRDefault="00F24044" w:rsidP="000F22CF">
      <w:pPr>
        <w:spacing w:line="240" w:lineRule="auto"/>
        <w:ind w:left="0" w:right="4696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F24044">
        <w:rPr>
          <w:rFonts w:ascii="Times New Roman" w:hAnsi="Times New Roman" w:cs="Times New Roman"/>
          <w:b/>
          <w:szCs w:val="24"/>
        </w:rPr>
        <w:t>KRAPINSKO – ZAGORSKA ŽUPANIJA</w:t>
      </w:r>
    </w:p>
    <w:p w14:paraId="7E858A11" w14:textId="138778D5" w:rsidR="00F24044" w:rsidRPr="00F24044" w:rsidRDefault="00F24044" w:rsidP="000F22CF">
      <w:pPr>
        <w:spacing w:line="240" w:lineRule="auto"/>
        <w:ind w:left="0" w:right="4696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F24044">
        <w:rPr>
          <w:rFonts w:ascii="Times New Roman" w:hAnsi="Times New Roman" w:cs="Times New Roman"/>
          <w:b/>
          <w:szCs w:val="24"/>
        </w:rPr>
        <w:t>GRAD ZLATAR</w:t>
      </w:r>
    </w:p>
    <w:p w14:paraId="640EB9D7" w14:textId="4F333162" w:rsidR="00F24044" w:rsidRPr="00F24044" w:rsidRDefault="00F24044" w:rsidP="000F22CF">
      <w:pPr>
        <w:spacing w:line="240" w:lineRule="auto"/>
        <w:ind w:left="0" w:right="4696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F24044">
        <w:rPr>
          <w:rFonts w:ascii="Times New Roman" w:hAnsi="Times New Roman" w:cs="Times New Roman"/>
          <w:b/>
          <w:szCs w:val="24"/>
        </w:rPr>
        <w:t>GRADONAČELNIK</w:t>
      </w:r>
    </w:p>
    <w:p w14:paraId="23FC5D20" w14:textId="77777777" w:rsidR="00F24044" w:rsidRPr="00F24044" w:rsidRDefault="00F24044" w:rsidP="000F22CF">
      <w:pPr>
        <w:spacing w:line="240" w:lineRule="auto"/>
        <w:ind w:left="0"/>
        <w:contextualSpacing/>
        <w:rPr>
          <w:rFonts w:ascii="Times New Roman" w:hAnsi="Times New Roman" w:cs="Times New Roman"/>
          <w:b/>
          <w:szCs w:val="24"/>
        </w:rPr>
      </w:pPr>
    </w:p>
    <w:p w14:paraId="238D5D4F" w14:textId="0A28BE7D" w:rsidR="00F24044" w:rsidRPr="00F24044" w:rsidRDefault="00F24044" w:rsidP="000F22CF">
      <w:pPr>
        <w:spacing w:line="240" w:lineRule="auto"/>
        <w:ind w:left="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KLASA: </w:t>
      </w:r>
      <w:r w:rsidR="000F22CF">
        <w:rPr>
          <w:rFonts w:ascii="Times New Roman" w:hAnsi="Times New Roman" w:cs="Times New Roman"/>
          <w:szCs w:val="24"/>
        </w:rPr>
        <w:t>350-01/23-01/06</w:t>
      </w:r>
    </w:p>
    <w:p w14:paraId="01415A86" w14:textId="55E1A5C3" w:rsidR="00F24044" w:rsidRPr="00F24044" w:rsidRDefault="00F24044" w:rsidP="000F22CF">
      <w:pPr>
        <w:spacing w:line="240" w:lineRule="auto"/>
        <w:ind w:left="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URBROJ:</w:t>
      </w:r>
      <w:r w:rsidR="000F22CF">
        <w:rPr>
          <w:rFonts w:ascii="Times New Roman" w:hAnsi="Times New Roman" w:cs="Times New Roman"/>
          <w:szCs w:val="24"/>
        </w:rPr>
        <w:t>2140-07-02-23-1</w:t>
      </w:r>
      <w:r w:rsidR="00444D04">
        <w:rPr>
          <w:rFonts w:ascii="Times New Roman" w:hAnsi="Times New Roman" w:cs="Times New Roman"/>
          <w:szCs w:val="24"/>
        </w:rPr>
        <w:t>2</w:t>
      </w:r>
    </w:p>
    <w:p w14:paraId="433A6A58" w14:textId="68AA34AD" w:rsidR="00F24044" w:rsidRPr="00F24044" w:rsidRDefault="00F24044" w:rsidP="000F22CF">
      <w:pPr>
        <w:spacing w:line="240" w:lineRule="auto"/>
        <w:ind w:left="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Zlatar, </w:t>
      </w:r>
      <w:r w:rsidR="000F22CF">
        <w:rPr>
          <w:rFonts w:ascii="Times New Roman" w:hAnsi="Times New Roman" w:cs="Times New Roman"/>
          <w:szCs w:val="24"/>
        </w:rPr>
        <w:t>04.09</w:t>
      </w:r>
      <w:r w:rsidRPr="00F24044">
        <w:rPr>
          <w:rFonts w:ascii="Times New Roman" w:hAnsi="Times New Roman" w:cs="Times New Roman"/>
          <w:szCs w:val="24"/>
        </w:rPr>
        <w:t>.202</w:t>
      </w:r>
      <w:r w:rsidR="000F22CF">
        <w:rPr>
          <w:rFonts w:ascii="Times New Roman" w:hAnsi="Times New Roman" w:cs="Times New Roman"/>
          <w:szCs w:val="24"/>
        </w:rPr>
        <w:t>3</w:t>
      </w:r>
      <w:r w:rsidRPr="00F24044">
        <w:rPr>
          <w:rFonts w:ascii="Times New Roman" w:hAnsi="Times New Roman" w:cs="Times New Roman"/>
          <w:szCs w:val="24"/>
        </w:rPr>
        <w:t>.</w:t>
      </w:r>
    </w:p>
    <w:p w14:paraId="29CCA068" w14:textId="77777777" w:rsidR="00F24044" w:rsidRPr="00F24044" w:rsidRDefault="00F24044" w:rsidP="00F24044">
      <w:pPr>
        <w:spacing w:after="144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24AEB07A" w14:textId="5BE6A089" w:rsidR="006E35A1" w:rsidRDefault="00CD66F1" w:rsidP="00F24044">
      <w:pPr>
        <w:spacing w:after="144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Na temelju članka 64. stav</w:t>
      </w:r>
      <w:r w:rsidR="00EB7D60">
        <w:rPr>
          <w:rFonts w:ascii="Times New Roman" w:hAnsi="Times New Roman" w:cs="Times New Roman"/>
          <w:szCs w:val="24"/>
        </w:rPr>
        <w:t>ka</w:t>
      </w:r>
      <w:r w:rsidRPr="00F24044">
        <w:rPr>
          <w:rFonts w:ascii="Times New Roman" w:hAnsi="Times New Roman" w:cs="Times New Roman"/>
          <w:szCs w:val="24"/>
        </w:rPr>
        <w:t xml:space="preserve"> 1</w:t>
      </w:r>
      <w:r w:rsidR="00EB7D60">
        <w:rPr>
          <w:rFonts w:ascii="Times New Roman" w:hAnsi="Times New Roman" w:cs="Times New Roman"/>
          <w:szCs w:val="24"/>
        </w:rPr>
        <w:t>.</w:t>
      </w:r>
      <w:r w:rsidRPr="00F24044">
        <w:rPr>
          <w:rFonts w:ascii="Times New Roman" w:hAnsi="Times New Roman" w:cs="Times New Roman"/>
          <w:szCs w:val="24"/>
        </w:rPr>
        <w:t xml:space="preserve"> Zakona o zaštiti okoliša (Narodne novine br. 80/13, 153/13, 78/15, 12/18 i 118/18), članka 29. stavak 2. Uredbe o strateškoj procjeni utjecaja strategije, plana i programa na okoliš („Narodne novine" br</w:t>
      </w:r>
      <w:r w:rsidR="00654030">
        <w:rPr>
          <w:rFonts w:ascii="Times New Roman" w:hAnsi="Times New Roman" w:cs="Times New Roman"/>
          <w:szCs w:val="24"/>
        </w:rPr>
        <w:t>oj</w:t>
      </w:r>
      <w:r w:rsidRPr="00F24044">
        <w:rPr>
          <w:rFonts w:ascii="Times New Roman" w:hAnsi="Times New Roman" w:cs="Times New Roman"/>
          <w:szCs w:val="24"/>
        </w:rPr>
        <w:t xml:space="preserve"> 3/17) i članka </w:t>
      </w:r>
      <w:r w:rsidR="00F24044" w:rsidRPr="00F24044">
        <w:rPr>
          <w:rFonts w:ascii="Times New Roman" w:hAnsi="Times New Roman" w:cs="Times New Roman"/>
          <w:szCs w:val="24"/>
        </w:rPr>
        <w:t>39</w:t>
      </w:r>
      <w:r w:rsidRPr="00F24044">
        <w:rPr>
          <w:rFonts w:ascii="Times New Roman" w:hAnsi="Times New Roman" w:cs="Times New Roman"/>
          <w:szCs w:val="24"/>
        </w:rPr>
        <w:t xml:space="preserve">. Statuta </w:t>
      </w:r>
      <w:r w:rsidR="00F24044" w:rsidRPr="00F24044">
        <w:rPr>
          <w:rFonts w:ascii="Times New Roman" w:hAnsi="Times New Roman" w:cs="Times New Roman"/>
          <w:szCs w:val="24"/>
        </w:rPr>
        <w:t>Grada Zlatara</w:t>
      </w:r>
      <w:r w:rsidRPr="00F24044">
        <w:rPr>
          <w:rFonts w:ascii="Times New Roman" w:hAnsi="Times New Roman" w:cs="Times New Roman"/>
          <w:szCs w:val="24"/>
        </w:rPr>
        <w:t xml:space="preserve"> (</w:t>
      </w:r>
      <w:r w:rsidR="00F24044" w:rsidRPr="00F24044">
        <w:rPr>
          <w:rFonts w:ascii="Times New Roman" w:hAnsi="Times New Roman" w:cs="Times New Roman"/>
          <w:szCs w:val="24"/>
        </w:rPr>
        <w:t>„</w:t>
      </w:r>
      <w:r w:rsidRPr="00F24044">
        <w:rPr>
          <w:rFonts w:ascii="Times New Roman" w:hAnsi="Times New Roman" w:cs="Times New Roman"/>
          <w:szCs w:val="24"/>
        </w:rPr>
        <w:t xml:space="preserve">Službeni glasnik </w:t>
      </w:r>
      <w:r w:rsidR="00F24044" w:rsidRPr="00F24044">
        <w:rPr>
          <w:rFonts w:ascii="Times New Roman" w:hAnsi="Times New Roman" w:cs="Times New Roman"/>
          <w:szCs w:val="24"/>
        </w:rPr>
        <w:t>Krapinsko-zagorske županije“ broj</w:t>
      </w:r>
      <w:r w:rsidRPr="00F24044">
        <w:rPr>
          <w:rFonts w:ascii="Times New Roman" w:hAnsi="Times New Roman" w:cs="Times New Roman"/>
          <w:szCs w:val="24"/>
        </w:rPr>
        <w:t xml:space="preserve"> </w:t>
      </w:r>
      <w:r w:rsidR="00F24044" w:rsidRPr="00F24044">
        <w:rPr>
          <w:rFonts w:ascii="Times New Roman" w:hAnsi="Times New Roman" w:cs="Times New Roman"/>
          <w:szCs w:val="24"/>
        </w:rPr>
        <w:t>36A/13, 9/18</w:t>
      </w:r>
      <w:r w:rsidR="000F22CF">
        <w:rPr>
          <w:rFonts w:ascii="Times New Roman" w:hAnsi="Times New Roman" w:cs="Times New Roman"/>
          <w:szCs w:val="24"/>
        </w:rPr>
        <w:t>,</w:t>
      </w:r>
      <w:r w:rsidR="00F24044" w:rsidRPr="00F24044">
        <w:rPr>
          <w:rFonts w:ascii="Times New Roman" w:hAnsi="Times New Roman" w:cs="Times New Roman"/>
          <w:szCs w:val="24"/>
        </w:rPr>
        <w:t xml:space="preserve"> 9/20</w:t>
      </w:r>
      <w:r w:rsidR="000F22CF">
        <w:rPr>
          <w:rFonts w:ascii="Times New Roman" w:hAnsi="Times New Roman" w:cs="Times New Roman"/>
          <w:szCs w:val="24"/>
        </w:rPr>
        <w:t xml:space="preserve"> i 17A/21</w:t>
      </w:r>
      <w:r w:rsidRPr="00F24044">
        <w:rPr>
          <w:rFonts w:ascii="Times New Roman" w:hAnsi="Times New Roman" w:cs="Times New Roman"/>
          <w:szCs w:val="24"/>
        </w:rPr>
        <w:t xml:space="preserve">) </w:t>
      </w:r>
      <w:r w:rsidR="00F24044" w:rsidRPr="00F24044">
        <w:rPr>
          <w:rFonts w:ascii="Times New Roman" w:hAnsi="Times New Roman" w:cs="Times New Roman"/>
          <w:szCs w:val="24"/>
        </w:rPr>
        <w:t>grado</w:t>
      </w:r>
      <w:r w:rsidRPr="00F24044">
        <w:rPr>
          <w:rFonts w:ascii="Times New Roman" w:hAnsi="Times New Roman" w:cs="Times New Roman"/>
          <w:szCs w:val="24"/>
        </w:rPr>
        <w:t>načelni</w:t>
      </w:r>
      <w:r w:rsidR="00EB7D60">
        <w:rPr>
          <w:rFonts w:ascii="Times New Roman" w:hAnsi="Times New Roman" w:cs="Times New Roman"/>
          <w:szCs w:val="24"/>
        </w:rPr>
        <w:t>ca</w:t>
      </w:r>
      <w:r w:rsidRPr="00F24044">
        <w:rPr>
          <w:rFonts w:ascii="Times New Roman" w:hAnsi="Times New Roman" w:cs="Times New Roman"/>
          <w:szCs w:val="24"/>
        </w:rPr>
        <w:t xml:space="preserve"> </w:t>
      </w:r>
      <w:r w:rsidR="00F24044" w:rsidRPr="00F24044">
        <w:rPr>
          <w:rFonts w:ascii="Times New Roman" w:hAnsi="Times New Roman" w:cs="Times New Roman"/>
          <w:szCs w:val="24"/>
        </w:rPr>
        <w:t>Grada Zlatara</w:t>
      </w:r>
      <w:r w:rsidRPr="00F24044">
        <w:rPr>
          <w:rFonts w:ascii="Times New Roman" w:hAnsi="Times New Roman" w:cs="Times New Roman"/>
          <w:szCs w:val="24"/>
        </w:rPr>
        <w:t xml:space="preserve"> donosi</w:t>
      </w:r>
    </w:p>
    <w:p w14:paraId="2A5F48E9" w14:textId="77777777" w:rsidR="00F24044" w:rsidRPr="00F24044" w:rsidRDefault="00F24044" w:rsidP="00F24044">
      <w:pPr>
        <w:spacing w:after="144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654FFC53" w14:textId="77777777" w:rsidR="00F24044" w:rsidRPr="00F24044" w:rsidRDefault="00CD66F1" w:rsidP="00F24044">
      <w:pPr>
        <w:spacing w:after="0" w:line="240" w:lineRule="auto"/>
        <w:ind w:left="1497" w:right="149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F24044">
        <w:rPr>
          <w:rFonts w:ascii="Times New Roman" w:hAnsi="Times New Roman" w:cs="Times New Roman"/>
          <w:b/>
          <w:bCs/>
          <w:szCs w:val="24"/>
        </w:rPr>
        <w:t>O D L U K U</w:t>
      </w:r>
    </w:p>
    <w:p w14:paraId="5CB510E2" w14:textId="62B96145" w:rsidR="006E35A1" w:rsidRPr="00F24044" w:rsidRDefault="00CD66F1" w:rsidP="00F24044">
      <w:pPr>
        <w:spacing w:after="0" w:line="240" w:lineRule="auto"/>
        <w:ind w:left="1276" w:right="1294" w:firstLine="211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F24044">
        <w:rPr>
          <w:rFonts w:ascii="Times New Roman" w:hAnsi="Times New Roman" w:cs="Times New Roman"/>
          <w:b/>
          <w:bCs/>
          <w:szCs w:val="24"/>
        </w:rPr>
        <w:t xml:space="preserve">o </w:t>
      </w:r>
      <w:r w:rsidR="00EB7D60">
        <w:rPr>
          <w:rFonts w:ascii="Times New Roman" w:hAnsi="Times New Roman" w:cs="Times New Roman"/>
          <w:b/>
          <w:bCs/>
          <w:szCs w:val="24"/>
        </w:rPr>
        <w:t>započinjanju</w:t>
      </w:r>
      <w:r w:rsidRPr="00F24044">
        <w:rPr>
          <w:rFonts w:ascii="Times New Roman" w:hAnsi="Times New Roman" w:cs="Times New Roman"/>
          <w:b/>
          <w:bCs/>
          <w:szCs w:val="24"/>
        </w:rPr>
        <w:t xml:space="preserve"> postupka ocjene o potrebi strateške procjene</w:t>
      </w:r>
      <w:r w:rsidR="00E7263E">
        <w:rPr>
          <w:rFonts w:ascii="Times New Roman" w:hAnsi="Times New Roman" w:cs="Times New Roman"/>
          <w:b/>
          <w:bCs/>
          <w:szCs w:val="24"/>
        </w:rPr>
        <w:t xml:space="preserve"> utjecaja na okoliš</w:t>
      </w:r>
      <w:r w:rsidR="00F24044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2955A2C4" w14:textId="39A980C9" w:rsidR="006E35A1" w:rsidRDefault="00CD66F1" w:rsidP="00F24044">
      <w:pPr>
        <w:spacing w:after="0" w:line="240" w:lineRule="auto"/>
        <w:ind w:left="46" w:right="56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F24044">
        <w:rPr>
          <w:rFonts w:ascii="Times New Roman" w:hAnsi="Times New Roman" w:cs="Times New Roman"/>
          <w:b/>
          <w:bCs/>
          <w:szCs w:val="24"/>
        </w:rPr>
        <w:t xml:space="preserve">V. izmjene i dopune Prostornog plana uređenja </w:t>
      </w:r>
      <w:r w:rsidR="00F24044">
        <w:rPr>
          <w:rFonts w:ascii="Times New Roman" w:hAnsi="Times New Roman" w:cs="Times New Roman"/>
          <w:b/>
          <w:bCs/>
          <w:szCs w:val="24"/>
        </w:rPr>
        <w:t>Grada Zlatara</w:t>
      </w:r>
    </w:p>
    <w:p w14:paraId="362DAFBA" w14:textId="77777777" w:rsidR="00654030" w:rsidRPr="00F24044" w:rsidRDefault="00654030" w:rsidP="00F24044">
      <w:pPr>
        <w:spacing w:after="0" w:line="240" w:lineRule="auto"/>
        <w:ind w:left="46" w:right="56"/>
        <w:contextualSpacing/>
        <w:jc w:val="center"/>
        <w:rPr>
          <w:rFonts w:ascii="Times New Roman" w:hAnsi="Times New Roman" w:cs="Times New Roman"/>
          <w:szCs w:val="24"/>
        </w:rPr>
      </w:pPr>
    </w:p>
    <w:p w14:paraId="55520BEC" w14:textId="77777777" w:rsidR="006E35A1" w:rsidRPr="00F24044" w:rsidRDefault="00CD66F1" w:rsidP="00F24044">
      <w:pPr>
        <w:spacing w:after="0" w:line="240" w:lineRule="auto"/>
        <w:ind w:left="46" w:right="51"/>
        <w:contextualSpacing/>
        <w:jc w:val="center"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Članak 1.</w:t>
      </w:r>
    </w:p>
    <w:p w14:paraId="47A04AF4" w14:textId="63702E96" w:rsidR="006E35A1" w:rsidRPr="00F24044" w:rsidRDefault="00EB7D60" w:rsidP="00F24044">
      <w:pPr>
        <w:spacing w:after="6" w:line="240" w:lineRule="auto"/>
        <w:ind w:left="21" w:right="10" w:firstLine="708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temelju Mišljenja o potrebi provedbe postupka ocjene odnosno strateške procjene utjecaja na okoliš</w:t>
      </w:r>
      <w:r w:rsidR="00992A8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Krapinsko-zagorske županije, Upravnog odjela za prostorno uređenje, gradnju i zaštitu okoliša, KLASA: 351-01/2</w:t>
      </w:r>
      <w:r w:rsidR="000F22CF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-01/</w:t>
      </w:r>
      <w:r w:rsidR="000F22CF">
        <w:rPr>
          <w:rFonts w:ascii="Times New Roman" w:hAnsi="Times New Roman" w:cs="Times New Roman"/>
          <w:szCs w:val="24"/>
        </w:rPr>
        <w:t>34</w:t>
      </w:r>
      <w:r>
        <w:rPr>
          <w:rFonts w:ascii="Times New Roman" w:hAnsi="Times New Roman" w:cs="Times New Roman"/>
          <w:szCs w:val="24"/>
        </w:rPr>
        <w:t>, URBROJ: 2140/01-08</w:t>
      </w:r>
      <w:r w:rsidR="000F22CF">
        <w:rPr>
          <w:rFonts w:ascii="Times New Roman" w:hAnsi="Times New Roman" w:cs="Times New Roman"/>
          <w:szCs w:val="24"/>
        </w:rPr>
        <w:t>/2</w:t>
      </w:r>
      <w:r>
        <w:rPr>
          <w:rFonts w:ascii="Times New Roman" w:hAnsi="Times New Roman" w:cs="Times New Roman"/>
          <w:szCs w:val="24"/>
        </w:rPr>
        <w:t>-2</w:t>
      </w:r>
      <w:r w:rsidR="000F22CF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-2</w:t>
      </w:r>
      <w:r w:rsidR="00992A8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od </w:t>
      </w:r>
      <w:r w:rsidR="000F22CF">
        <w:rPr>
          <w:rFonts w:ascii="Times New Roman" w:hAnsi="Times New Roman" w:cs="Times New Roman"/>
          <w:szCs w:val="24"/>
        </w:rPr>
        <w:t>27.04</w:t>
      </w:r>
      <w:r>
        <w:rPr>
          <w:rFonts w:ascii="Times New Roman" w:hAnsi="Times New Roman" w:cs="Times New Roman"/>
          <w:szCs w:val="24"/>
        </w:rPr>
        <w:t>. 202</w:t>
      </w:r>
      <w:r w:rsidR="000F22CF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 d</w:t>
      </w:r>
      <w:r w:rsidR="00CD66F1" w:rsidRPr="00F24044">
        <w:rPr>
          <w:rFonts w:ascii="Times New Roman" w:hAnsi="Times New Roman" w:cs="Times New Roman"/>
          <w:szCs w:val="24"/>
        </w:rPr>
        <w:t xml:space="preserve">onošenjem ove Odluke pokreće se postupak ocjene kojom se odlučuje o potrebi provedbe strateške procjene utjecaja na okoliš V. izmjene i dopune Prostornog plana uređenja </w:t>
      </w:r>
      <w:r w:rsidR="00F24044">
        <w:rPr>
          <w:rFonts w:ascii="Times New Roman" w:hAnsi="Times New Roman" w:cs="Times New Roman"/>
          <w:szCs w:val="24"/>
        </w:rPr>
        <w:t>Grada Zlatara</w:t>
      </w:r>
      <w:r w:rsidR="00CD66F1" w:rsidRPr="00F24044">
        <w:rPr>
          <w:rFonts w:ascii="Times New Roman" w:hAnsi="Times New Roman" w:cs="Times New Roman"/>
          <w:szCs w:val="24"/>
        </w:rPr>
        <w:t>.</w:t>
      </w:r>
    </w:p>
    <w:p w14:paraId="6B6853E5" w14:textId="24E230FC" w:rsidR="006E35A1" w:rsidRDefault="00CD66F1" w:rsidP="00F24044">
      <w:pPr>
        <w:spacing w:after="322" w:line="240" w:lineRule="auto"/>
        <w:ind w:left="21" w:right="10" w:firstLine="708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Postupak izrade V. izmjene i dopune Prostornog plana uređenja </w:t>
      </w:r>
      <w:r w:rsidR="00F24044">
        <w:rPr>
          <w:rFonts w:ascii="Times New Roman" w:hAnsi="Times New Roman" w:cs="Times New Roman"/>
          <w:szCs w:val="24"/>
        </w:rPr>
        <w:t>Grada Zlatara</w:t>
      </w:r>
      <w:r w:rsidRPr="00F24044">
        <w:rPr>
          <w:rFonts w:ascii="Times New Roman" w:hAnsi="Times New Roman" w:cs="Times New Roman"/>
          <w:szCs w:val="24"/>
        </w:rPr>
        <w:t xml:space="preserve"> (u daljnjem tekstu: IDPPU</w:t>
      </w:r>
      <w:r w:rsidR="00F24044">
        <w:rPr>
          <w:rFonts w:ascii="Times New Roman" w:hAnsi="Times New Roman" w:cs="Times New Roman"/>
          <w:szCs w:val="24"/>
        </w:rPr>
        <w:t>GZ</w:t>
      </w:r>
      <w:r w:rsidRPr="00F24044">
        <w:rPr>
          <w:rFonts w:ascii="Times New Roman" w:hAnsi="Times New Roman" w:cs="Times New Roman"/>
          <w:szCs w:val="24"/>
        </w:rPr>
        <w:t>) započe</w:t>
      </w:r>
      <w:r w:rsidR="00992A88">
        <w:rPr>
          <w:rFonts w:ascii="Times New Roman" w:hAnsi="Times New Roman" w:cs="Times New Roman"/>
          <w:szCs w:val="24"/>
        </w:rPr>
        <w:t>o</w:t>
      </w:r>
      <w:r w:rsidRPr="00F24044">
        <w:rPr>
          <w:rFonts w:ascii="Times New Roman" w:hAnsi="Times New Roman" w:cs="Times New Roman"/>
          <w:szCs w:val="24"/>
        </w:rPr>
        <w:t xml:space="preserve"> </w:t>
      </w:r>
      <w:r w:rsidR="00992A88">
        <w:rPr>
          <w:rFonts w:ascii="Times New Roman" w:hAnsi="Times New Roman" w:cs="Times New Roman"/>
          <w:szCs w:val="24"/>
        </w:rPr>
        <w:t>je</w:t>
      </w:r>
      <w:r w:rsidRPr="00F24044">
        <w:rPr>
          <w:rFonts w:ascii="Times New Roman" w:hAnsi="Times New Roman" w:cs="Times New Roman"/>
          <w:szCs w:val="24"/>
        </w:rPr>
        <w:t xml:space="preserve"> Odlukom o izradi </w:t>
      </w:r>
      <w:r w:rsidR="00F24044">
        <w:rPr>
          <w:rFonts w:ascii="Times New Roman" w:hAnsi="Times New Roman" w:cs="Times New Roman"/>
          <w:szCs w:val="24"/>
        </w:rPr>
        <w:t>IDPPUGZ</w:t>
      </w:r>
      <w:r w:rsidRPr="00F24044">
        <w:rPr>
          <w:rFonts w:ascii="Times New Roman" w:hAnsi="Times New Roman" w:cs="Times New Roman"/>
          <w:szCs w:val="24"/>
        </w:rPr>
        <w:t xml:space="preserve"> koju </w:t>
      </w:r>
      <w:r w:rsidR="00992A88">
        <w:rPr>
          <w:rFonts w:ascii="Times New Roman" w:hAnsi="Times New Roman" w:cs="Times New Roman"/>
          <w:szCs w:val="24"/>
        </w:rPr>
        <w:t xml:space="preserve">je </w:t>
      </w:r>
      <w:r w:rsidRPr="00F24044">
        <w:rPr>
          <w:rFonts w:ascii="Times New Roman" w:hAnsi="Times New Roman" w:cs="Times New Roman"/>
          <w:szCs w:val="24"/>
        </w:rPr>
        <w:t>don</w:t>
      </w:r>
      <w:r w:rsidR="00992A88">
        <w:rPr>
          <w:rFonts w:ascii="Times New Roman" w:hAnsi="Times New Roman" w:cs="Times New Roman"/>
          <w:szCs w:val="24"/>
        </w:rPr>
        <w:t>ijelo</w:t>
      </w:r>
      <w:r w:rsidRPr="00F24044">
        <w:rPr>
          <w:rFonts w:ascii="Times New Roman" w:hAnsi="Times New Roman" w:cs="Times New Roman"/>
          <w:szCs w:val="24"/>
        </w:rPr>
        <w:t xml:space="preserve"> </w:t>
      </w:r>
      <w:r w:rsidR="00654030">
        <w:rPr>
          <w:rFonts w:ascii="Times New Roman" w:hAnsi="Times New Roman" w:cs="Times New Roman"/>
          <w:szCs w:val="24"/>
        </w:rPr>
        <w:t>Gradsko</w:t>
      </w:r>
      <w:r w:rsidRPr="00F24044">
        <w:rPr>
          <w:rFonts w:ascii="Times New Roman" w:hAnsi="Times New Roman" w:cs="Times New Roman"/>
          <w:szCs w:val="24"/>
        </w:rPr>
        <w:t xml:space="preserve"> vijeće </w:t>
      </w:r>
      <w:r w:rsidR="00654030">
        <w:rPr>
          <w:rFonts w:ascii="Times New Roman" w:hAnsi="Times New Roman" w:cs="Times New Roman"/>
          <w:szCs w:val="24"/>
        </w:rPr>
        <w:t>Grada Zlatara</w:t>
      </w:r>
      <w:r w:rsidR="00992A88">
        <w:rPr>
          <w:rFonts w:ascii="Times New Roman" w:hAnsi="Times New Roman" w:cs="Times New Roman"/>
          <w:szCs w:val="24"/>
        </w:rPr>
        <w:t xml:space="preserve"> (KLASA: 350-01/</w:t>
      </w:r>
      <w:r w:rsidR="000F22CF">
        <w:rPr>
          <w:rFonts w:ascii="Times New Roman" w:hAnsi="Times New Roman" w:cs="Times New Roman"/>
          <w:szCs w:val="24"/>
        </w:rPr>
        <w:t>22</w:t>
      </w:r>
      <w:r w:rsidR="00992A88">
        <w:rPr>
          <w:rFonts w:ascii="Times New Roman" w:hAnsi="Times New Roman" w:cs="Times New Roman"/>
          <w:szCs w:val="24"/>
        </w:rPr>
        <w:t>-01/</w:t>
      </w:r>
      <w:r w:rsidR="000F22CF">
        <w:rPr>
          <w:rFonts w:ascii="Times New Roman" w:hAnsi="Times New Roman" w:cs="Times New Roman"/>
          <w:szCs w:val="24"/>
        </w:rPr>
        <w:t>06</w:t>
      </w:r>
      <w:r w:rsidR="00992A88">
        <w:rPr>
          <w:rFonts w:ascii="Times New Roman" w:hAnsi="Times New Roman" w:cs="Times New Roman"/>
          <w:szCs w:val="24"/>
        </w:rPr>
        <w:t xml:space="preserve">, URBROJ: </w:t>
      </w:r>
      <w:r w:rsidR="000F22CF">
        <w:rPr>
          <w:rFonts w:ascii="Times New Roman" w:hAnsi="Times New Roman" w:cs="Times New Roman"/>
          <w:szCs w:val="24"/>
        </w:rPr>
        <w:t>2140-07-01-23-5</w:t>
      </w:r>
      <w:r w:rsidR="00992A88">
        <w:rPr>
          <w:rFonts w:ascii="Times New Roman" w:hAnsi="Times New Roman" w:cs="Times New Roman"/>
          <w:szCs w:val="24"/>
        </w:rPr>
        <w:t>).</w:t>
      </w:r>
    </w:p>
    <w:p w14:paraId="7875BFAB" w14:textId="77777777" w:rsidR="00992A88" w:rsidRPr="00F24044" w:rsidRDefault="00992A88" w:rsidP="00F24044">
      <w:pPr>
        <w:spacing w:after="322" w:line="240" w:lineRule="auto"/>
        <w:ind w:left="21" w:right="10" w:firstLine="708"/>
        <w:contextualSpacing/>
        <w:rPr>
          <w:rFonts w:ascii="Times New Roman" w:hAnsi="Times New Roman" w:cs="Times New Roman"/>
          <w:szCs w:val="24"/>
        </w:rPr>
      </w:pPr>
    </w:p>
    <w:p w14:paraId="1C676F8E" w14:textId="77777777" w:rsidR="006E35A1" w:rsidRPr="00F24044" w:rsidRDefault="00CD66F1" w:rsidP="00F24044">
      <w:pPr>
        <w:spacing w:after="0" w:line="240" w:lineRule="auto"/>
        <w:ind w:left="46" w:right="61"/>
        <w:contextualSpacing/>
        <w:jc w:val="center"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Članak 2.</w:t>
      </w:r>
    </w:p>
    <w:p w14:paraId="472F5BB3" w14:textId="48F3BF94" w:rsidR="006E35A1" w:rsidRPr="00F24044" w:rsidRDefault="00CD66F1" w:rsidP="00F24044">
      <w:pPr>
        <w:spacing w:after="299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Postupak ocjene o potrebi strateške procjene provodi Jedinstveni upravni odjel </w:t>
      </w:r>
      <w:r w:rsidR="00654030">
        <w:rPr>
          <w:rFonts w:ascii="Times New Roman" w:hAnsi="Times New Roman" w:cs="Times New Roman"/>
          <w:szCs w:val="24"/>
        </w:rPr>
        <w:t>Grada Zlatara</w:t>
      </w:r>
      <w:r w:rsidRPr="00F24044">
        <w:rPr>
          <w:rFonts w:ascii="Times New Roman" w:hAnsi="Times New Roman" w:cs="Times New Roman"/>
          <w:szCs w:val="24"/>
        </w:rPr>
        <w:t>.</w:t>
      </w:r>
    </w:p>
    <w:p w14:paraId="7EDDB5F2" w14:textId="77777777" w:rsidR="006E35A1" w:rsidRPr="00F24044" w:rsidRDefault="00CD66F1" w:rsidP="00F24044">
      <w:pPr>
        <w:spacing w:after="0" w:line="240" w:lineRule="auto"/>
        <w:ind w:left="46" w:right="61"/>
        <w:contextualSpacing/>
        <w:jc w:val="center"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Članak 3.</w:t>
      </w:r>
    </w:p>
    <w:p w14:paraId="1A99EF8A" w14:textId="29BFF64C" w:rsidR="006E35A1" w:rsidRDefault="00CD66F1" w:rsidP="00F24044">
      <w:pPr>
        <w:spacing w:after="292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Razlozi za donošenje IDPPU</w:t>
      </w:r>
      <w:r w:rsidR="00654030">
        <w:rPr>
          <w:rFonts w:ascii="Times New Roman" w:hAnsi="Times New Roman" w:cs="Times New Roman"/>
          <w:szCs w:val="24"/>
        </w:rPr>
        <w:t>GZ</w:t>
      </w:r>
      <w:r w:rsidRPr="00F24044">
        <w:rPr>
          <w:rFonts w:ascii="Times New Roman" w:hAnsi="Times New Roman" w:cs="Times New Roman"/>
          <w:szCs w:val="24"/>
        </w:rPr>
        <w:t xml:space="preserve"> navedeni su u</w:t>
      </w:r>
      <w:r w:rsidR="00654030">
        <w:rPr>
          <w:rFonts w:ascii="Times New Roman" w:hAnsi="Times New Roman" w:cs="Times New Roman"/>
          <w:szCs w:val="24"/>
        </w:rPr>
        <w:t xml:space="preserve"> </w:t>
      </w:r>
      <w:r w:rsidRPr="00F24044">
        <w:rPr>
          <w:rFonts w:ascii="Times New Roman" w:hAnsi="Times New Roman" w:cs="Times New Roman"/>
          <w:szCs w:val="24"/>
        </w:rPr>
        <w:t>Odlu</w:t>
      </w:r>
      <w:r w:rsidR="00654030">
        <w:rPr>
          <w:rFonts w:ascii="Times New Roman" w:hAnsi="Times New Roman" w:cs="Times New Roman"/>
          <w:szCs w:val="24"/>
        </w:rPr>
        <w:t>ci</w:t>
      </w:r>
      <w:r w:rsidRPr="00F24044">
        <w:rPr>
          <w:rFonts w:ascii="Times New Roman" w:hAnsi="Times New Roman" w:cs="Times New Roman"/>
          <w:szCs w:val="24"/>
        </w:rPr>
        <w:t xml:space="preserve"> o izradi </w:t>
      </w:r>
      <w:r w:rsidR="00654030">
        <w:rPr>
          <w:rFonts w:ascii="Times New Roman" w:hAnsi="Times New Roman" w:cs="Times New Roman"/>
          <w:szCs w:val="24"/>
        </w:rPr>
        <w:t>IDPPUGZ.</w:t>
      </w:r>
    </w:p>
    <w:p w14:paraId="44589B73" w14:textId="77777777" w:rsidR="00654030" w:rsidRPr="00F24044" w:rsidRDefault="00654030" w:rsidP="00F24044">
      <w:pPr>
        <w:spacing w:after="292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1E8746E5" w14:textId="77777777" w:rsidR="006E35A1" w:rsidRPr="00F24044" w:rsidRDefault="00CD66F1" w:rsidP="00F24044">
      <w:pPr>
        <w:spacing w:after="0" w:line="240" w:lineRule="auto"/>
        <w:ind w:left="46" w:right="61"/>
        <w:contextualSpacing/>
        <w:jc w:val="center"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Članak 4.</w:t>
      </w:r>
    </w:p>
    <w:p w14:paraId="46B776CA" w14:textId="5846FA8E" w:rsidR="006E35A1" w:rsidRPr="00F24044" w:rsidRDefault="00CD66F1" w:rsidP="00F24044">
      <w:pPr>
        <w:spacing w:after="0" w:line="240" w:lineRule="auto"/>
        <w:ind w:left="21" w:right="10" w:firstLine="718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Radnje koje će se provesti u postupku ocjene o potrebi strateške procjene utjecaja na okoliš IDPPU</w:t>
      </w:r>
      <w:r w:rsidR="00654030">
        <w:rPr>
          <w:rFonts w:ascii="Times New Roman" w:hAnsi="Times New Roman" w:cs="Times New Roman"/>
          <w:szCs w:val="24"/>
        </w:rPr>
        <w:t>GZ</w:t>
      </w:r>
      <w:r w:rsidRPr="00F24044">
        <w:rPr>
          <w:rFonts w:ascii="Times New Roman" w:hAnsi="Times New Roman" w:cs="Times New Roman"/>
          <w:szCs w:val="24"/>
        </w:rPr>
        <w:t xml:space="preserve"> provode se sukladno odredbama Zakona o zaštiti okoliša (Narodne novine br</w:t>
      </w:r>
      <w:r w:rsidR="00654030">
        <w:rPr>
          <w:rFonts w:ascii="Times New Roman" w:hAnsi="Times New Roman" w:cs="Times New Roman"/>
          <w:szCs w:val="24"/>
        </w:rPr>
        <w:t>oj</w:t>
      </w:r>
      <w:r w:rsidRPr="00F24044">
        <w:rPr>
          <w:rFonts w:ascii="Times New Roman" w:hAnsi="Times New Roman" w:cs="Times New Roman"/>
          <w:szCs w:val="24"/>
        </w:rPr>
        <w:t xml:space="preserve"> 80/13, 153/13, 78/15, 12/18 i 118/18) i Uredbe o strateškoj procjeni utjecaja strategije, plana i programa na okoliš („Narodne novine", br</w:t>
      </w:r>
      <w:r w:rsidR="00654030">
        <w:rPr>
          <w:rFonts w:ascii="Times New Roman" w:hAnsi="Times New Roman" w:cs="Times New Roman"/>
          <w:szCs w:val="24"/>
        </w:rPr>
        <w:t>oj</w:t>
      </w:r>
      <w:r w:rsidRPr="00F24044">
        <w:rPr>
          <w:rFonts w:ascii="Times New Roman" w:hAnsi="Times New Roman" w:cs="Times New Roman"/>
          <w:szCs w:val="24"/>
        </w:rPr>
        <w:t xml:space="preserve"> 3/17</w:t>
      </w:r>
      <w:r w:rsidR="00654030">
        <w:rPr>
          <w:rFonts w:ascii="Times New Roman" w:hAnsi="Times New Roman" w:cs="Times New Roman"/>
          <w:szCs w:val="24"/>
        </w:rPr>
        <w:t>)</w:t>
      </w:r>
    </w:p>
    <w:p w14:paraId="0754F4AF" w14:textId="2A3BE335" w:rsidR="006E35A1" w:rsidRPr="00F24044" w:rsidRDefault="00CD66F1" w:rsidP="00F24044">
      <w:pPr>
        <w:spacing w:line="240" w:lineRule="auto"/>
        <w:ind w:left="728" w:right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Redoslijed radnji utvrđuje se u Prilogu </w:t>
      </w:r>
      <w:r w:rsidR="00654030">
        <w:rPr>
          <w:rFonts w:ascii="Times New Roman" w:hAnsi="Times New Roman" w:cs="Times New Roman"/>
          <w:szCs w:val="24"/>
        </w:rPr>
        <w:t>I</w:t>
      </w:r>
      <w:r w:rsidRPr="00F24044">
        <w:rPr>
          <w:rFonts w:ascii="Times New Roman" w:hAnsi="Times New Roman" w:cs="Times New Roman"/>
          <w:szCs w:val="24"/>
        </w:rPr>
        <w:t>. ove Odluke.</w:t>
      </w:r>
    </w:p>
    <w:p w14:paraId="613B941F" w14:textId="1C630BA5" w:rsidR="006E35A1" w:rsidRDefault="00CD66F1" w:rsidP="00F24044">
      <w:pPr>
        <w:spacing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U okviru postupka ocjene dostaviti će se i zahtjev Upravnom odjelu za prostorno uređenje, gradnju i zaštitu okoliša radi provođenja postupka prethodne ocjene</w:t>
      </w:r>
      <w:r w:rsidR="00992A88">
        <w:rPr>
          <w:rFonts w:ascii="Times New Roman" w:hAnsi="Times New Roman" w:cs="Times New Roman"/>
          <w:szCs w:val="24"/>
        </w:rPr>
        <w:t xml:space="preserve"> i glavne ocjene</w:t>
      </w:r>
      <w:r w:rsidRPr="00F24044">
        <w:rPr>
          <w:rFonts w:ascii="Times New Roman" w:hAnsi="Times New Roman" w:cs="Times New Roman"/>
          <w:szCs w:val="24"/>
        </w:rPr>
        <w:t xml:space="preserve"> prihvatljivosti </w:t>
      </w:r>
      <w:r w:rsidR="00992A88">
        <w:rPr>
          <w:rFonts w:ascii="Times New Roman" w:hAnsi="Times New Roman" w:cs="Times New Roman"/>
          <w:szCs w:val="24"/>
        </w:rPr>
        <w:t>z</w:t>
      </w:r>
      <w:r w:rsidRPr="00F24044">
        <w:rPr>
          <w:rFonts w:ascii="Times New Roman" w:hAnsi="Times New Roman" w:cs="Times New Roman"/>
          <w:szCs w:val="24"/>
        </w:rPr>
        <w:t>a ekološku mrežu sukladno odredbama Zakona o zaštiti prirode (Narodne novine br</w:t>
      </w:r>
      <w:r w:rsidR="00654030">
        <w:rPr>
          <w:rFonts w:ascii="Times New Roman" w:hAnsi="Times New Roman" w:cs="Times New Roman"/>
          <w:szCs w:val="24"/>
        </w:rPr>
        <w:t>oj</w:t>
      </w:r>
      <w:r w:rsidRPr="00F24044">
        <w:rPr>
          <w:rFonts w:ascii="Times New Roman" w:hAnsi="Times New Roman" w:cs="Times New Roman"/>
          <w:szCs w:val="24"/>
        </w:rPr>
        <w:t xml:space="preserve"> 80/13, 15/18, 14/19 i 127/19).</w:t>
      </w:r>
    </w:p>
    <w:p w14:paraId="1EC26886" w14:textId="23309D45" w:rsidR="00992A88" w:rsidRDefault="00992A88" w:rsidP="00F24044">
      <w:pPr>
        <w:spacing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1B0E2993" w14:textId="095DA726" w:rsidR="00992A88" w:rsidRDefault="00992A88" w:rsidP="00F24044">
      <w:pPr>
        <w:spacing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68E21FDD" w14:textId="77777777" w:rsidR="00992A88" w:rsidRPr="00F24044" w:rsidRDefault="00992A88" w:rsidP="00F24044">
      <w:pPr>
        <w:spacing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45AE4C18" w14:textId="77777777" w:rsidR="006E35A1" w:rsidRPr="00F24044" w:rsidRDefault="00CD66F1" w:rsidP="00F24044">
      <w:pPr>
        <w:spacing w:after="0" w:line="240" w:lineRule="auto"/>
        <w:ind w:left="46"/>
        <w:contextualSpacing/>
        <w:jc w:val="center"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Članak 5.</w:t>
      </w:r>
    </w:p>
    <w:p w14:paraId="4AA9FE99" w14:textId="42ACC5C6" w:rsidR="006E35A1" w:rsidRPr="00F24044" w:rsidRDefault="00CD66F1" w:rsidP="00F24044">
      <w:pPr>
        <w:spacing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Zahtjev za davanje mišljenja o potrebi strateške procjene IDPPU</w:t>
      </w:r>
      <w:r w:rsidR="00654030">
        <w:rPr>
          <w:rFonts w:ascii="Times New Roman" w:hAnsi="Times New Roman" w:cs="Times New Roman"/>
          <w:szCs w:val="24"/>
        </w:rPr>
        <w:t>GZ</w:t>
      </w:r>
      <w:r w:rsidRPr="00F24044">
        <w:rPr>
          <w:rFonts w:ascii="Times New Roman" w:hAnsi="Times New Roman" w:cs="Times New Roman"/>
          <w:szCs w:val="24"/>
        </w:rPr>
        <w:t xml:space="preserve"> dostaviti će Jedinstveni upravni odjel </w:t>
      </w:r>
      <w:r w:rsidR="00654030">
        <w:rPr>
          <w:rFonts w:ascii="Times New Roman" w:hAnsi="Times New Roman" w:cs="Times New Roman"/>
          <w:szCs w:val="24"/>
        </w:rPr>
        <w:t>Grada Zlatara</w:t>
      </w:r>
      <w:r w:rsidRPr="00F24044">
        <w:rPr>
          <w:rFonts w:ascii="Times New Roman" w:hAnsi="Times New Roman" w:cs="Times New Roman"/>
          <w:szCs w:val="24"/>
        </w:rPr>
        <w:t xml:space="preserve"> nadležnim tijelima i osobama iz Priloga I</w:t>
      </w:r>
      <w:r w:rsidR="00654030">
        <w:rPr>
          <w:rFonts w:ascii="Times New Roman" w:hAnsi="Times New Roman" w:cs="Times New Roman"/>
          <w:szCs w:val="24"/>
        </w:rPr>
        <w:t>I</w:t>
      </w:r>
      <w:r w:rsidRPr="00F24044">
        <w:rPr>
          <w:rFonts w:ascii="Times New Roman" w:hAnsi="Times New Roman" w:cs="Times New Roman"/>
          <w:szCs w:val="24"/>
        </w:rPr>
        <w:t>. ove Odluke, u roku od osam dana od dana donošenja ove Odluke.</w:t>
      </w:r>
    </w:p>
    <w:p w14:paraId="7699112A" w14:textId="5DB4F6F4" w:rsidR="006E35A1" w:rsidRDefault="00CD66F1" w:rsidP="00F24044">
      <w:pPr>
        <w:spacing w:after="318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Tijela i osobe iz prethodnog stavka ovog članka dužne su u roku od 30 dana od dana primitka zahtjeva dostaviti mišljenje o potrebi strateške procjene na temelju kriterija za utvrđivanje vjerojatno značajnog utjecaja IDPPU</w:t>
      </w:r>
      <w:r w:rsidR="00654030">
        <w:rPr>
          <w:rFonts w:ascii="Times New Roman" w:hAnsi="Times New Roman" w:cs="Times New Roman"/>
          <w:szCs w:val="24"/>
        </w:rPr>
        <w:t>GZ</w:t>
      </w:r>
      <w:r w:rsidRPr="00F24044">
        <w:rPr>
          <w:rFonts w:ascii="Times New Roman" w:hAnsi="Times New Roman" w:cs="Times New Roman"/>
          <w:szCs w:val="24"/>
        </w:rPr>
        <w:t>, iz Priloga III. Uredbe o strateškoj procjeni utjecaja strategije, plana i programa na okoliš („Narodne novine" br</w:t>
      </w:r>
      <w:r w:rsidR="00654030">
        <w:rPr>
          <w:rFonts w:ascii="Times New Roman" w:hAnsi="Times New Roman" w:cs="Times New Roman"/>
          <w:szCs w:val="24"/>
        </w:rPr>
        <w:t>oj</w:t>
      </w:r>
      <w:r w:rsidRPr="00F24044">
        <w:rPr>
          <w:rFonts w:ascii="Times New Roman" w:hAnsi="Times New Roman" w:cs="Times New Roman"/>
          <w:szCs w:val="24"/>
        </w:rPr>
        <w:t xml:space="preserve"> 3/17) Jedinstvenom upravnom odjelu </w:t>
      </w:r>
      <w:r w:rsidR="00B10B9A">
        <w:rPr>
          <w:rFonts w:ascii="Times New Roman" w:hAnsi="Times New Roman" w:cs="Times New Roman"/>
          <w:szCs w:val="24"/>
        </w:rPr>
        <w:t>Grada Zlatara</w:t>
      </w:r>
      <w:r w:rsidR="00A8051F">
        <w:rPr>
          <w:rFonts w:ascii="Times New Roman" w:hAnsi="Times New Roman" w:cs="Times New Roman"/>
          <w:szCs w:val="24"/>
        </w:rPr>
        <w:t>, Zlatar, Park hrvatske mladeži 2</w:t>
      </w:r>
      <w:r w:rsidRPr="00F24044">
        <w:rPr>
          <w:rFonts w:ascii="Times New Roman" w:hAnsi="Times New Roman" w:cs="Times New Roman"/>
          <w:szCs w:val="24"/>
        </w:rPr>
        <w:t>.</w:t>
      </w:r>
    </w:p>
    <w:p w14:paraId="0272DD64" w14:textId="77777777" w:rsidR="00A8051F" w:rsidRPr="00F24044" w:rsidRDefault="00A8051F" w:rsidP="00F24044">
      <w:pPr>
        <w:spacing w:after="318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69347370" w14:textId="77777777" w:rsidR="006E35A1" w:rsidRPr="00F24044" w:rsidRDefault="00CD66F1" w:rsidP="00F24044">
      <w:pPr>
        <w:spacing w:after="0" w:line="240" w:lineRule="auto"/>
        <w:ind w:left="46" w:right="25"/>
        <w:contextualSpacing/>
        <w:jc w:val="center"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Članak 6.</w:t>
      </w:r>
    </w:p>
    <w:p w14:paraId="1C3D8135" w14:textId="3AE64431" w:rsidR="006E35A1" w:rsidRDefault="00CD66F1" w:rsidP="00F24044">
      <w:pPr>
        <w:spacing w:after="324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Prije donošenja Odluke u postupku ocjene o potrebi strateške procjene Jedinstveni upravni odjel </w:t>
      </w:r>
      <w:r w:rsidR="00B10B9A">
        <w:rPr>
          <w:rFonts w:ascii="Times New Roman" w:hAnsi="Times New Roman" w:cs="Times New Roman"/>
          <w:szCs w:val="24"/>
        </w:rPr>
        <w:t>Grada Zlatara</w:t>
      </w:r>
      <w:r w:rsidRPr="00F24044">
        <w:rPr>
          <w:rFonts w:ascii="Times New Roman" w:hAnsi="Times New Roman" w:cs="Times New Roman"/>
          <w:szCs w:val="24"/>
        </w:rPr>
        <w:t xml:space="preserve"> dužan je o provedenom postupku ocjene pribaviti mišljenje Upravnog odjela za prostorno uređenje, gradnju i zaštitu okoliša Krapinsko</w:t>
      </w:r>
      <w:r w:rsidR="00B10B9A">
        <w:rPr>
          <w:rFonts w:ascii="Times New Roman" w:hAnsi="Times New Roman" w:cs="Times New Roman"/>
          <w:szCs w:val="24"/>
        </w:rPr>
        <w:t>-</w:t>
      </w:r>
      <w:r w:rsidRPr="00F24044">
        <w:rPr>
          <w:rFonts w:ascii="Times New Roman" w:hAnsi="Times New Roman" w:cs="Times New Roman"/>
          <w:szCs w:val="24"/>
        </w:rPr>
        <w:t>zagorske županije.</w:t>
      </w:r>
    </w:p>
    <w:p w14:paraId="2ED2D276" w14:textId="77777777" w:rsidR="00B10B9A" w:rsidRPr="00F24044" w:rsidRDefault="00B10B9A" w:rsidP="00F24044">
      <w:pPr>
        <w:spacing w:after="324" w:line="240" w:lineRule="auto"/>
        <w:ind w:left="21" w:right="10" w:firstLine="713"/>
        <w:contextualSpacing/>
        <w:rPr>
          <w:rFonts w:ascii="Times New Roman" w:hAnsi="Times New Roman" w:cs="Times New Roman"/>
          <w:szCs w:val="24"/>
        </w:rPr>
      </w:pPr>
    </w:p>
    <w:p w14:paraId="7E9288D8" w14:textId="77777777" w:rsidR="006E35A1" w:rsidRPr="00F24044" w:rsidRDefault="00CD66F1" w:rsidP="00F24044">
      <w:pPr>
        <w:spacing w:after="0" w:line="240" w:lineRule="auto"/>
        <w:ind w:left="46" w:right="25"/>
        <w:contextualSpacing/>
        <w:jc w:val="center"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Članak 7.</w:t>
      </w:r>
    </w:p>
    <w:p w14:paraId="5698C852" w14:textId="36E7255B" w:rsidR="006E35A1" w:rsidRDefault="00CD66F1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Ova Odluka stupa na snagu danom donošenja, objaviti će se u Službenom glasniku </w:t>
      </w:r>
      <w:r w:rsidR="00B10B9A">
        <w:rPr>
          <w:rFonts w:ascii="Times New Roman" w:hAnsi="Times New Roman" w:cs="Times New Roman"/>
          <w:szCs w:val="24"/>
        </w:rPr>
        <w:t xml:space="preserve">Krapinsko-zagorske županije </w:t>
      </w:r>
      <w:r w:rsidRPr="00F24044">
        <w:rPr>
          <w:rFonts w:ascii="Times New Roman" w:hAnsi="Times New Roman" w:cs="Times New Roman"/>
          <w:szCs w:val="24"/>
        </w:rPr>
        <w:t xml:space="preserve">i na web stanici </w:t>
      </w:r>
      <w:r w:rsidR="00B10B9A">
        <w:rPr>
          <w:rFonts w:ascii="Times New Roman" w:hAnsi="Times New Roman" w:cs="Times New Roman"/>
          <w:szCs w:val="24"/>
        </w:rPr>
        <w:t>Grada Zlatara.</w:t>
      </w:r>
    </w:p>
    <w:p w14:paraId="48E79B2D" w14:textId="7838DD38" w:rsidR="00B10B9A" w:rsidRDefault="00B10B9A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</w:rPr>
      </w:pPr>
    </w:p>
    <w:p w14:paraId="388B9F4F" w14:textId="5F6B7E2D" w:rsidR="00B10B9A" w:rsidRDefault="00B10B9A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</w:rPr>
      </w:pPr>
    </w:p>
    <w:p w14:paraId="39D47471" w14:textId="6B093473" w:rsidR="00B10B9A" w:rsidRDefault="00B10B9A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GRADONAČELNICA</w:t>
      </w:r>
    </w:p>
    <w:p w14:paraId="5B2DFF16" w14:textId="0BDDD724" w:rsidR="00B10B9A" w:rsidRDefault="00B10B9A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  <w:u w:val="single" w:color="000000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Jasenka Auguštan-</w:t>
      </w:r>
      <w:proofErr w:type="spellStart"/>
      <w:r>
        <w:rPr>
          <w:rFonts w:ascii="Times New Roman" w:hAnsi="Times New Roman" w:cs="Times New Roman"/>
          <w:szCs w:val="24"/>
        </w:rPr>
        <w:t>Pentek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bacc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eoc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25F6C885" w14:textId="077763CC" w:rsidR="00B10B9A" w:rsidRDefault="00B10B9A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7BE9FAEC" w14:textId="48EC9399" w:rsidR="00B10B9A" w:rsidRDefault="00B10B9A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  <w:u w:val="single" w:color="000000"/>
        </w:rPr>
      </w:pPr>
      <w:r>
        <w:rPr>
          <w:rFonts w:ascii="Times New Roman" w:hAnsi="Times New Roman" w:cs="Times New Roman"/>
          <w:szCs w:val="24"/>
          <w:u w:val="single" w:color="000000"/>
        </w:rPr>
        <w:t xml:space="preserve">                                                                                                       </w:t>
      </w:r>
    </w:p>
    <w:p w14:paraId="36930AA0" w14:textId="589346A9" w:rsidR="00B10B9A" w:rsidRDefault="00B10B9A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250A9F48" w14:textId="238D577D" w:rsidR="00B10B9A" w:rsidRDefault="00B10B9A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2DDF9C9C" w14:textId="3824F457" w:rsidR="00B10B9A" w:rsidRDefault="00B10B9A" w:rsidP="00B10B9A">
      <w:pPr>
        <w:spacing w:after="872" w:line="240" w:lineRule="auto"/>
        <w:ind w:left="21" w:right="10" w:hanging="21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7CBE748F" w14:textId="318A92AD" w:rsidR="00B10B9A" w:rsidRDefault="00B10B9A" w:rsidP="00B10B9A">
      <w:pPr>
        <w:spacing w:after="872" w:line="240" w:lineRule="auto"/>
        <w:ind w:left="21" w:right="10" w:hanging="21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2C29D316" w14:textId="0BA3E447" w:rsidR="00B10B9A" w:rsidRDefault="00B10B9A" w:rsidP="00B10B9A">
      <w:pPr>
        <w:spacing w:after="872" w:line="240" w:lineRule="auto"/>
        <w:ind w:left="21" w:right="10" w:hanging="21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29792BF2" w14:textId="2897BD92" w:rsidR="00A8051F" w:rsidRDefault="00A8051F" w:rsidP="00B10B9A">
      <w:pPr>
        <w:spacing w:after="872" w:line="240" w:lineRule="auto"/>
        <w:ind w:left="21" w:right="10" w:hanging="21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60504C63" w14:textId="038F58F5" w:rsidR="00A8051F" w:rsidRDefault="00A8051F" w:rsidP="00B10B9A">
      <w:pPr>
        <w:spacing w:after="872" w:line="240" w:lineRule="auto"/>
        <w:ind w:left="21" w:right="10" w:hanging="21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2D5468DA" w14:textId="1A472F5E" w:rsidR="00A8051F" w:rsidRDefault="00A8051F" w:rsidP="00B10B9A">
      <w:pPr>
        <w:spacing w:after="872" w:line="240" w:lineRule="auto"/>
        <w:ind w:left="21" w:right="10" w:hanging="21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37F0D728" w14:textId="77777777" w:rsidR="00A8051F" w:rsidRDefault="00A8051F" w:rsidP="00B10B9A">
      <w:pPr>
        <w:spacing w:after="872" w:line="240" w:lineRule="auto"/>
        <w:ind w:left="21" w:right="10" w:hanging="21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4DD89390" w14:textId="08A1D588" w:rsidR="00B10B9A" w:rsidRDefault="00B10B9A" w:rsidP="00B10B9A">
      <w:pPr>
        <w:spacing w:after="872" w:line="240" w:lineRule="auto"/>
        <w:ind w:left="21" w:right="10" w:hanging="21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43896A31" w14:textId="33CFED93" w:rsidR="00B10B9A" w:rsidRDefault="00B10B9A" w:rsidP="00B10B9A">
      <w:pPr>
        <w:spacing w:after="872" w:line="240" w:lineRule="auto"/>
        <w:ind w:left="21" w:right="10" w:hanging="21"/>
        <w:contextualSpacing/>
        <w:rPr>
          <w:rFonts w:ascii="Times New Roman" w:hAnsi="Times New Roman" w:cs="Times New Roman"/>
          <w:szCs w:val="24"/>
          <w:u w:val="single" w:color="000000"/>
        </w:rPr>
      </w:pPr>
      <w:r>
        <w:rPr>
          <w:rFonts w:ascii="Times New Roman" w:hAnsi="Times New Roman" w:cs="Times New Roman"/>
          <w:szCs w:val="24"/>
          <w:u w:val="single" w:color="000000"/>
        </w:rPr>
        <w:t>Dostaviti:</w:t>
      </w:r>
    </w:p>
    <w:p w14:paraId="49CB1828" w14:textId="0F6A9159" w:rsidR="00B10B9A" w:rsidRDefault="00B10B9A" w:rsidP="00F24044">
      <w:pPr>
        <w:spacing w:after="872" w:line="240" w:lineRule="auto"/>
        <w:ind w:left="21" w:right="10" w:firstLine="703"/>
        <w:contextualSpacing/>
        <w:rPr>
          <w:rFonts w:ascii="Times New Roman" w:hAnsi="Times New Roman" w:cs="Times New Roman"/>
          <w:szCs w:val="24"/>
          <w:u w:val="single" w:color="000000"/>
        </w:rPr>
      </w:pPr>
    </w:p>
    <w:p w14:paraId="2B9C8771" w14:textId="7AD5A54B" w:rsidR="006E35A1" w:rsidRPr="00F24044" w:rsidRDefault="00CD66F1" w:rsidP="00F24044">
      <w:pPr>
        <w:numPr>
          <w:ilvl w:val="0"/>
          <w:numId w:val="2"/>
        </w:numPr>
        <w:spacing w:line="240" w:lineRule="auto"/>
        <w:ind w:right="10" w:hanging="234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Službeni glasnik </w:t>
      </w:r>
      <w:r w:rsidR="00B10B9A">
        <w:rPr>
          <w:rFonts w:ascii="Times New Roman" w:hAnsi="Times New Roman" w:cs="Times New Roman"/>
          <w:szCs w:val="24"/>
        </w:rPr>
        <w:t>Krapinsko-zagorske županije</w:t>
      </w:r>
    </w:p>
    <w:p w14:paraId="2F04C98D" w14:textId="54A656CB" w:rsidR="006E35A1" w:rsidRPr="00F24044" w:rsidRDefault="00CD66F1" w:rsidP="00F24044">
      <w:pPr>
        <w:numPr>
          <w:ilvl w:val="0"/>
          <w:numId w:val="2"/>
        </w:numPr>
        <w:spacing w:line="240" w:lineRule="auto"/>
        <w:ind w:right="10" w:hanging="234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Tijelima i pravim osobama iz Priloga I</w:t>
      </w:r>
      <w:r w:rsidR="00B10B9A">
        <w:rPr>
          <w:rFonts w:ascii="Times New Roman" w:hAnsi="Times New Roman" w:cs="Times New Roman"/>
          <w:szCs w:val="24"/>
        </w:rPr>
        <w:t>I</w:t>
      </w:r>
      <w:r w:rsidRPr="00F24044">
        <w:rPr>
          <w:rFonts w:ascii="Times New Roman" w:hAnsi="Times New Roman" w:cs="Times New Roman"/>
          <w:szCs w:val="24"/>
        </w:rPr>
        <w:t>. ove Odluke</w:t>
      </w:r>
    </w:p>
    <w:p w14:paraId="65B4F558" w14:textId="0C5C9F2A" w:rsidR="006E35A1" w:rsidRDefault="00CD66F1" w:rsidP="00F24044">
      <w:pPr>
        <w:numPr>
          <w:ilvl w:val="0"/>
          <w:numId w:val="2"/>
        </w:numPr>
        <w:spacing w:line="240" w:lineRule="auto"/>
        <w:ind w:right="10" w:hanging="234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Arhiva, ovdje</w:t>
      </w:r>
    </w:p>
    <w:p w14:paraId="5852B392" w14:textId="77BFD369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51E4827" w14:textId="45C2ADF3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8981C71" w14:textId="5E87FABC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21AAD66A" w14:textId="31F06B5D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F5393DE" w14:textId="745C979E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F317EDD" w14:textId="48DC9E81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2B999DF" w14:textId="3550E624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7B99BCA8" w14:textId="53E7611B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E852E2F" w14:textId="0649B810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527025F" w14:textId="5492D811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2077F10D" w14:textId="34673047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75B3E23D" w14:textId="10FB452F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299DBD7" w14:textId="339390B0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3F2271A6" w14:textId="276ED29C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1927453" w14:textId="4A858332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7F06F658" w14:textId="49257E5C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22F260AD" w14:textId="47738A10" w:rsidR="00B10B9A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4614BB6" w14:textId="77777777" w:rsidR="00B10B9A" w:rsidRPr="00F24044" w:rsidRDefault="00B10B9A" w:rsidP="00B10B9A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425E9CF1" w14:textId="77777777" w:rsidR="000F22CF" w:rsidRDefault="00CD66F1" w:rsidP="00F24044">
      <w:pPr>
        <w:spacing w:after="93" w:line="240" w:lineRule="auto"/>
        <w:ind w:left="-5" w:right="-15" w:firstLine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PRILOG I. </w:t>
      </w:r>
    </w:p>
    <w:p w14:paraId="6A3529FA" w14:textId="42B7A962" w:rsidR="006E35A1" w:rsidRDefault="00CD66F1" w:rsidP="00F24044">
      <w:pPr>
        <w:spacing w:after="93" w:line="240" w:lineRule="auto"/>
        <w:ind w:left="-5" w:right="-15" w:firstLine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Odluke o </w:t>
      </w:r>
      <w:r w:rsidR="00AB7099">
        <w:rPr>
          <w:rFonts w:ascii="Times New Roman" w:hAnsi="Times New Roman" w:cs="Times New Roman"/>
          <w:szCs w:val="24"/>
        </w:rPr>
        <w:t>pokretanju</w:t>
      </w:r>
      <w:r w:rsidRPr="00F24044">
        <w:rPr>
          <w:rFonts w:ascii="Times New Roman" w:hAnsi="Times New Roman" w:cs="Times New Roman"/>
          <w:szCs w:val="24"/>
        </w:rPr>
        <w:t xml:space="preserve"> postupka ocjene o potrebi strateške procjene za V. izmjene i dopune Prostornog plana uređenja </w:t>
      </w:r>
      <w:r w:rsidR="00AB7099">
        <w:rPr>
          <w:rFonts w:ascii="Times New Roman" w:hAnsi="Times New Roman" w:cs="Times New Roman"/>
          <w:szCs w:val="24"/>
        </w:rPr>
        <w:t>Grada Zlatara</w:t>
      </w:r>
    </w:p>
    <w:p w14:paraId="3AB475EE" w14:textId="77777777" w:rsidR="00AB7099" w:rsidRPr="00F24044" w:rsidRDefault="00AB7099" w:rsidP="00F24044">
      <w:pPr>
        <w:spacing w:after="93" w:line="240" w:lineRule="auto"/>
        <w:ind w:left="-5" w:right="-15" w:firstLine="10"/>
        <w:contextualSpacing/>
        <w:rPr>
          <w:rFonts w:ascii="Times New Roman" w:hAnsi="Times New Roman" w:cs="Times New Roman"/>
          <w:szCs w:val="24"/>
        </w:rPr>
      </w:pPr>
    </w:p>
    <w:p w14:paraId="14984313" w14:textId="555D39AB" w:rsidR="006E35A1" w:rsidRDefault="00CD66F1" w:rsidP="00F24044">
      <w:pPr>
        <w:spacing w:after="0" w:line="240" w:lineRule="auto"/>
        <w:ind w:left="46" w:right="36"/>
        <w:contextualSpacing/>
        <w:jc w:val="center"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REDOSLIJED RADNJI KOJE ĆE SE PROVESTI U POSTUPKU OCJENE O POTREBI STRATEŠKE PROCJENE UTJECAJA NA OKOLIŠ</w:t>
      </w:r>
    </w:p>
    <w:p w14:paraId="747A33D4" w14:textId="10B11F31" w:rsidR="00AB7099" w:rsidRPr="00F24044" w:rsidRDefault="00AB7099" w:rsidP="00F24044">
      <w:pPr>
        <w:spacing w:after="0" w:line="240" w:lineRule="auto"/>
        <w:ind w:left="46" w:right="36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V. IZMJENE I DOPUNE PROSTORNOG PLANA UREĐENJA GRADA ZLATARA</w:t>
      </w:r>
    </w:p>
    <w:p w14:paraId="5BC8AAEE" w14:textId="77777777" w:rsidR="00AB7099" w:rsidRDefault="00AB7099" w:rsidP="00AB7099">
      <w:pPr>
        <w:spacing w:after="116" w:line="240" w:lineRule="auto"/>
        <w:ind w:left="31" w:right="10" w:firstLine="0"/>
        <w:contextualSpacing/>
        <w:rPr>
          <w:rFonts w:ascii="Times New Roman" w:hAnsi="Times New Roman" w:cs="Times New Roman"/>
          <w:szCs w:val="24"/>
        </w:rPr>
      </w:pPr>
    </w:p>
    <w:p w14:paraId="52477DFE" w14:textId="76064C66" w:rsidR="006E35A1" w:rsidRPr="00AB7099" w:rsidRDefault="00CD66F1" w:rsidP="00AB7099">
      <w:pPr>
        <w:pStyle w:val="Odlomakpopisa"/>
        <w:numPr>
          <w:ilvl w:val="0"/>
          <w:numId w:val="3"/>
        </w:numPr>
        <w:spacing w:after="116" w:line="240" w:lineRule="auto"/>
        <w:ind w:right="10"/>
        <w:rPr>
          <w:rFonts w:ascii="Times New Roman" w:hAnsi="Times New Roman" w:cs="Times New Roman"/>
          <w:szCs w:val="24"/>
        </w:rPr>
      </w:pPr>
      <w:r w:rsidRPr="00AB7099">
        <w:rPr>
          <w:rFonts w:ascii="Times New Roman" w:hAnsi="Times New Roman" w:cs="Times New Roman"/>
          <w:szCs w:val="24"/>
        </w:rPr>
        <w:t xml:space="preserve">Jedinstveni upravni odjel </w:t>
      </w:r>
      <w:r w:rsidR="00AB7099">
        <w:rPr>
          <w:rFonts w:ascii="Times New Roman" w:hAnsi="Times New Roman" w:cs="Times New Roman"/>
          <w:szCs w:val="24"/>
        </w:rPr>
        <w:t>Grada Zlatara</w:t>
      </w:r>
      <w:r w:rsidRPr="00AB7099">
        <w:rPr>
          <w:rFonts w:ascii="Times New Roman" w:hAnsi="Times New Roman" w:cs="Times New Roman"/>
          <w:szCs w:val="24"/>
        </w:rPr>
        <w:t xml:space="preserve">, kao nadležno tijelo, započet će postupak ocjene o potrebi strateške procjene utjecaja na okoliš V. izmjene i dopune Prostornog plana uređenja </w:t>
      </w:r>
      <w:r w:rsidR="00AB7099">
        <w:rPr>
          <w:rFonts w:ascii="Times New Roman" w:hAnsi="Times New Roman" w:cs="Times New Roman"/>
          <w:szCs w:val="24"/>
        </w:rPr>
        <w:t>Grada Zlatara</w:t>
      </w:r>
      <w:r w:rsidRPr="00AB7099">
        <w:rPr>
          <w:rFonts w:ascii="Times New Roman" w:hAnsi="Times New Roman" w:cs="Times New Roman"/>
          <w:szCs w:val="24"/>
        </w:rPr>
        <w:t xml:space="preserve"> </w:t>
      </w:r>
      <w:r w:rsidR="002B7AF4" w:rsidRPr="00F24044">
        <w:rPr>
          <w:rFonts w:ascii="Times New Roman" w:hAnsi="Times New Roman" w:cs="Times New Roman"/>
          <w:szCs w:val="24"/>
        </w:rPr>
        <w:t>(u daljnjem tekstu: IDPPU</w:t>
      </w:r>
      <w:r w:rsidR="002B7AF4">
        <w:rPr>
          <w:rFonts w:ascii="Times New Roman" w:hAnsi="Times New Roman" w:cs="Times New Roman"/>
          <w:szCs w:val="24"/>
        </w:rPr>
        <w:t>GZ</w:t>
      </w:r>
      <w:r w:rsidR="002B7AF4" w:rsidRPr="00F24044">
        <w:rPr>
          <w:rFonts w:ascii="Times New Roman" w:hAnsi="Times New Roman" w:cs="Times New Roman"/>
          <w:szCs w:val="24"/>
        </w:rPr>
        <w:t xml:space="preserve">) </w:t>
      </w:r>
      <w:r w:rsidRPr="00AB7099">
        <w:rPr>
          <w:rFonts w:ascii="Times New Roman" w:hAnsi="Times New Roman" w:cs="Times New Roman"/>
          <w:szCs w:val="24"/>
        </w:rPr>
        <w:t>u roku od 8 dana od dana donošenja ove Odluke.</w:t>
      </w:r>
    </w:p>
    <w:p w14:paraId="1BB96433" w14:textId="6AADEEB2" w:rsidR="006E35A1" w:rsidRPr="00F24044" w:rsidRDefault="00CD66F1" w:rsidP="00F24044">
      <w:pPr>
        <w:numPr>
          <w:ilvl w:val="0"/>
          <w:numId w:val="3"/>
        </w:numPr>
        <w:spacing w:after="114" w:line="240" w:lineRule="auto"/>
        <w:ind w:right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Jedinstveni upravni odjel </w:t>
      </w:r>
      <w:r w:rsidR="002B7AF4">
        <w:rPr>
          <w:rFonts w:ascii="Times New Roman" w:hAnsi="Times New Roman" w:cs="Times New Roman"/>
          <w:szCs w:val="24"/>
        </w:rPr>
        <w:t>Grada Zlatara</w:t>
      </w:r>
      <w:r w:rsidRPr="00F24044">
        <w:rPr>
          <w:rFonts w:ascii="Times New Roman" w:hAnsi="Times New Roman" w:cs="Times New Roman"/>
          <w:szCs w:val="24"/>
        </w:rPr>
        <w:t xml:space="preserve"> pribavit će mišljenja tijela i osoba određeni</w:t>
      </w:r>
      <w:r w:rsidR="002B7AF4">
        <w:rPr>
          <w:rFonts w:ascii="Times New Roman" w:hAnsi="Times New Roman" w:cs="Times New Roman"/>
          <w:szCs w:val="24"/>
        </w:rPr>
        <w:t>h</w:t>
      </w:r>
      <w:r w:rsidRPr="00F24044">
        <w:rPr>
          <w:rFonts w:ascii="Times New Roman" w:hAnsi="Times New Roman" w:cs="Times New Roman"/>
          <w:szCs w:val="24"/>
        </w:rPr>
        <w:t xml:space="preserve"> posebnim propisima (navedeni</w:t>
      </w:r>
      <w:r w:rsidR="002B7AF4">
        <w:rPr>
          <w:rFonts w:ascii="Times New Roman" w:hAnsi="Times New Roman" w:cs="Times New Roman"/>
          <w:szCs w:val="24"/>
        </w:rPr>
        <w:t>h</w:t>
      </w:r>
      <w:r w:rsidRPr="00F24044">
        <w:rPr>
          <w:rFonts w:ascii="Times New Roman" w:hAnsi="Times New Roman" w:cs="Times New Roman"/>
          <w:szCs w:val="24"/>
        </w:rPr>
        <w:t xml:space="preserve"> u Prilogu I</w:t>
      </w:r>
      <w:r w:rsidR="002B7AF4">
        <w:rPr>
          <w:rFonts w:ascii="Times New Roman" w:hAnsi="Times New Roman" w:cs="Times New Roman"/>
          <w:szCs w:val="24"/>
        </w:rPr>
        <w:t>I</w:t>
      </w:r>
      <w:r w:rsidRPr="00F24044">
        <w:rPr>
          <w:rFonts w:ascii="Times New Roman" w:hAnsi="Times New Roman" w:cs="Times New Roman"/>
          <w:szCs w:val="24"/>
        </w:rPr>
        <w:t xml:space="preserve">. ove Odluke) te će istima uz zahtjev za davanje mišljenja o potrebi strateške procjene dostaviti </w:t>
      </w:r>
      <w:r w:rsidR="002B7AF4">
        <w:rPr>
          <w:rFonts w:ascii="Times New Roman" w:hAnsi="Times New Roman" w:cs="Times New Roman"/>
          <w:szCs w:val="24"/>
        </w:rPr>
        <w:t>Odluku o izradi IDPPUGZ-a</w:t>
      </w:r>
      <w:r w:rsidRPr="00F24044">
        <w:rPr>
          <w:rFonts w:ascii="Times New Roman" w:hAnsi="Times New Roman" w:cs="Times New Roman"/>
          <w:szCs w:val="24"/>
        </w:rPr>
        <w:t xml:space="preserve"> i ovu Odluku radi uvida u razloge donošenja te izrade </w:t>
      </w:r>
      <w:r w:rsidR="002B7AF4">
        <w:rPr>
          <w:rFonts w:ascii="Times New Roman" w:hAnsi="Times New Roman" w:cs="Times New Roman"/>
          <w:szCs w:val="24"/>
        </w:rPr>
        <w:t xml:space="preserve">IDPPUGZ-a </w:t>
      </w:r>
      <w:r w:rsidRPr="00F24044">
        <w:rPr>
          <w:rFonts w:ascii="Times New Roman" w:hAnsi="Times New Roman" w:cs="Times New Roman"/>
          <w:szCs w:val="24"/>
        </w:rPr>
        <w:t>radi uvida u programska polazišta iste.</w:t>
      </w:r>
    </w:p>
    <w:p w14:paraId="370C86B7" w14:textId="2E23685B" w:rsidR="006E35A1" w:rsidRPr="002B7AF4" w:rsidRDefault="00CD66F1" w:rsidP="00F24044">
      <w:pPr>
        <w:numPr>
          <w:ilvl w:val="0"/>
          <w:numId w:val="3"/>
        </w:numPr>
        <w:spacing w:after="159" w:line="240" w:lineRule="auto"/>
        <w:ind w:right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Na temelju kriterija za utvrđivanje vjerojatno značajnog utjecaja </w:t>
      </w:r>
      <w:r w:rsidR="002B7AF4">
        <w:rPr>
          <w:rFonts w:ascii="Times New Roman" w:hAnsi="Times New Roman" w:cs="Times New Roman"/>
          <w:szCs w:val="24"/>
        </w:rPr>
        <w:t xml:space="preserve">IDPPUGZ-a </w:t>
      </w:r>
      <w:r w:rsidRPr="00F24044">
        <w:rPr>
          <w:rFonts w:ascii="Times New Roman" w:hAnsi="Times New Roman" w:cs="Times New Roman"/>
          <w:szCs w:val="24"/>
        </w:rPr>
        <w:t>na okoliš iz Priloga III. Uredbe o strateškoj procjeni utjecaja strategije, plana i programa na okoliš („Narodne novine" br</w:t>
      </w:r>
      <w:r w:rsidR="002B7AF4">
        <w:rPr>
          <w:rFonts w:ascii="Times New Roman" w:hAnsi="Times New Roman" w:cs="Times New Roman"/>
          <w:szCs w:val="24"/>
        </w:rPr>
        <w:t>oj</w:t>
      </w:r>
      <w:r w:rsidRPr="00F24044">
        <w:rPr>
          <w:rFonts w:ascii="Times New Roman" w:hAnsi="Times New Roman" w:cs="Times New Roman"/>
          <w:szCs w:val="24"/>
        </w:rPr>
        <w:t xml:space="preserve"> 3/17) tijela i</w:t>
      </w:r>
      <w:r w:rsidR="002B7AF4">
        <w:rPr>
          <w:rFonts w:ascii="Times New Roman" w:hAnsi="Times New Roman" w:cs="Times New Roman"/>
          <w:szCs w:val="24"/>
        </w:rPr>
        <w:t xml:space="preserve"> </w:t>
      </w:r>
      <w:r w:rsidRPr="002B7AF4">
        <w:rPr>
          <w:rFonts w:ascii="Times New Roman" w:hAnsi="Times New Roman" w:cs="Times New Roman"/>
          <w:szCs w:val="24"/>
        </w:rPr>
        <w:t xml:space="preserve">osobe određene posebnim propisima dat će mišljenja o potrebi strateške procjene te ga u roku od 30 dana od dana primitka zahtjeva dostaviti Jedinstvenom upravnom odjelu </w:t>
      </w:r>
      <w:r w:rsidR="002B7AF4">
        <w:rPr>
          <w:rFonts w:ascii="Times New Roman" w:hAnsi="Times New Roman" w:cs="Times New Roman"/>
          <w:szCs w:val="24"/>
        </w:rPr>
        <w:t>Grada Zlatara</w:t>
      </w:r>
      <w:r w:rsidRPr="002B7AF4">
        <w:rPr>
          <w:rFonts w:ascii="Times New Roman" w:hAnsi="Times New Roman" w:cs="Times New Roman"/>
          <w:szCs w:val="24"/>
        </w:rPr>
        <w:t>.</w:t>
      </w:r>
    </w:p>
    <w:p w14:paraId="7698F165" w14:textId="29B6EAA5" w:rsidR="006E35A1" w:rsidRPr="00F24044" w:rsidRDefault="00CD66F1" w:rsidP="00F24044">
      <w:pPr>
        <w:numPr>
          <w:ilvl w:val="0"/>
          <w:numId w:val="3"/>
        </w:numPr>
        <w:spacing w:after="155" w:line="240" w:lineRule="auto"/>
        <w:ind w:right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Prije donošenja odluke o postupku ocjene o potrebi strateške procjene Jedinstveni upravni odjel </w:t>
      </w:r>
      <w:r w:rsidR="002B7AF4">
        <w:rPr>
          <w:rFonts w:ascii="Times New Roman" w:hAnsi="Times New Roman" w:cs="Times New Roman"/>
          <w:szCs w:val="24"/>
        </w:rPr>
        <w:t>Grada Zlatara</w:t>
      </w:r>
      <w:r w:rsidRPr="00F24044">
        <w:rPr>
          <w:rFonts w:ascii="Times New Roman" w:hAnsi="Times New Roman" w:cs="Times New Roman"/>
          <w:szCs w:val="24"/>
        </w:rPr>
        <w:t xml:space="preserve"> dužan je o provedenom postupku ocjene pribaviti mišljenje Upravnog odjela za prostorno uređenje, gradnju i zaštitu okoliša Krapinsko-zagorske županije.</w:t>
      </w:r>
    </w:p>
    <w:p w14:paraId="6471A481" w14:textId="470A58B9" w:rsidR="006E35A1" w:rsidRPr="00F24044" w:rsidRDefault="00CD66F1" w:rsidP="00F24044">
      <w:pPr>
        <w:numPr>
          <w:ilvl w:val="0"/>
          <w:numId w:val="3"/>
        </w:numPr>
        <w:spacing w:after="135" w:line="240" w:lineRule="auto"/>
        <w:ind w:right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Ako se u postupku ocjene o potrebi strateške procjene utvrdi da </w:t>
      </w:r>
      <w:r w:rsidR="002B7AF4">
        <w:rPr>
          <w:rFonts w:ascii="Times New Roman" w:hAnsi="Times New Roman" w:cs="Times New Roman"/>
          <w:szCs w:val="24"/>
        </w:rPr>
        <w:t xml:space="preserve">IDPPUGZ </w:t>
      </w:r>
      <w:r w:rsidRPr="00F24044">
        <w:rPr>
          <w:rFonts w:ascii="Times New Roman" w:hAnsi="Times New Roman" w:cs="Times New Roman"/>
          <w:szCs w:val="24"/>
        </w:rPr>
        <w:t xml:space="preserve">ima vjerojatno značajan utjecaj na okoliš, </w:t>
      </w:r>
      <w:r w:rsidR="002B7AF4">
        <w:rPr>
          <w:rFonts w:ascii="Times New Roman" w:hAnsi="Times New Roman" w:cs="Times New Roman"/>
          <w:szCs w:val="24"/>
        </w:rPr>
        <w:t>gradonačelnica Grada Zlatara</w:t>
      </w:r>
      <w:r w:rsidRPr="00F24044">
        <w:rPr>
          <w:rFonts w:ascii="Times New Roman" w:hAnsi="Times New Roman" w:cs="Times New Roman"/>
          <w:szCs w:val="24"/>
        </w:rPr>
        <w:t xml:space="preserve"> don</w:t>
      </w:r>
      <w:r w:rsidR="002B7AF4">
        <w:rPr>
          <w:rFonts w:ascii="Times New Roman" w:hAnsi="Times New Roman" w:cs="Times New Roman"/>
          <w:szCs w:val="24"/>
        </w:rPr>
        <w:t>ijet će</w:t>
      </w:r>
      <w:r w:rsidRPr="00F24044">
        <w:rPr>
          <w:rFonts w:ascii="Times New Roman" w:hAnsi="Times New Roman" w:cs="Times New Roman"/>
          <w:szCs w:val="24"/>
        </w:rPr>
        <w:t xml:space="preserve"> odluku o obvezi provedbe strateške procjene, koja sadrži osobito razloge zbog kojih je utvrđena potreba strateške procjene sukladno kriterijima iz Priloga III. Uredbe o strateškoj procjeni utjecaja strategije, plana i programa na okoliš („Narodne novine"</w:t>
      </w:r>
      <w:r w:rsidR="002B7AF4">
        <w:rPr>
          <w:rFonts w:ascii="Times New Roman" w:hAnsi="Times New Roman" w:cs="Times New Roman"/>
          <w:szCs w:val="24"/>
        </w:rPr>
        <w:t xml:space="preserve"> </w:t>
      </w:r>
      <w:r w:rsidRPr="00F24044">
        <w:rPr>
          <w:rFonts w:ascii="Times New Roman" w:hAnsi="Times New Roman" w:cs="Times New Roman"/>
          <w:szCs w:val="24"/>
        </w:rPr>
        <w:t>br</w:t>
      </w:r>
      <w:r w:rsidR="002B7AF4">
        <w:rPr>
          <w:rFonts w:ascii="Times New Roman" w:hAnsi="Times New Roman" w:cs="Times New Roman"/>
          <w:szCs w:val="24"/>
        </w:rPr>
        <w:t>oj</w:t>
      </w:r>
      <w:r w:rsidRPr="00F24044">
        <w:rPr>
          <w:rFonts w:ascii="Times New Roman" w:hAnsi="Times New Roman" w:cs="Times New Roman"/>
          <w:szCs w:val="24"/>
        </w:rPr>
        <w:t xml:space="preserve"> 3/17).</w:t>
      </w:r>
    </w:p>
    <w:p w14:paraId="76C0C998" w14:textId="5D0D8D5A" w:rsidR="006E35A1" w:rsidRPr="00F24044" w:rsidRDefault="00CD66F1" w:rsidP="00F24044">
      <w:pPr>
        <w:numPr>
          <w:ilvl w:val="0"/>
          <w:numId w:val="3"/>
        </w:numPr>
        <w:spacing w:after="0" w:line="240" w:lineRule="auto"/>
        <w:ind w:right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Ako</w:t>
      </w:r>
      <w:r w:rsidR="002B7AF4">
        <w:rPr>
          <w:rFonts w:ascii="Times New Roman" w:hAnsi="Times New Roman" w:cs="Times New Roman"/>
          <w:szCs w:val="24"/>
        </w:rPr>
        <w:t xml:space="preserve"> se</w:t>
      </w:r>
      <w:r w:rsidRPr="00F24044">
        <w:rPr>
          <w:rFonts w:ascii="Times New Roman" w:hAnsi="Times New Roman" w:cs="Times New Roman"/>
          <w:szCs w:val="24"/>
        </w:rPr>
        <w:t xml:space="preserve"> u postupku ocjene o potrebi strateške procjene</w:t>
      </w:r>
      <w:r w:rsidR="002B7AF4">
        <w:rPr>
          <w:rFonts w:ascii="Times New Roman" w:hAnsi="Times New Roman" w:cs="Times New Roman"/>
          <w:szCs w:val="24"/>
        </w:rPr>
        <w:t xml:space="preserve"> utvrdi</w:t>
      </w:r>
      <w:r w:rsidRPr="00F24044">
        <w:rPr>
          <w:rFonts w:ascii="Times New Roman" w:hAnsi="Times New Roman" w:cs="Times New Roman"/>
          <w:szCs w:val="24"/>
        </w:rPr>
        <w:t xml:space="preserve"> da </w:t>
      </w:r>
      <w:r w:rsidR="002B7AF4">
        <w:rPr>
          <w:rFonts w:ascii="Times New Roman" w:hAnsi="Times New Roman" w:cs="Times New Roman"/>
          <w:szCs w:val="24"/>
        </w:rPr>
        <w:t xml:space="preserve">IDPPUGZ </w:t>
      </w:r>
      <w:r w:rsidRPr="00F24044">
        <w:rPr>
          <w:rFonts w:ascii="Times New Roman" w:hAnsi="Times New Roman" w:cs="Times New Roman"/>
          <w:szCs w:val="24"/>
        </w:rPr>
        <w:t xml:space="preserve">nema vjerojatno značajan utjecaj na okoliš, </w:t>
      </w:r>
      <w:r w:rsidR="002B7AF4">
        <w:rPr>
          <w:rFonts w:ascii="Times New Roman" w:hAnsi="Times New Roman" w:cs="Times New Roman"/>
          <w:szCs w:val="24"/>
        </w:rPr>
        <w:t>gradonačelnica Grada Zlatara</w:t>
      </w:r>
      <w:r w:rsidRPr="00F24044">
        <w:rPr>
          <w:rFonts w:ascii="Times New Roman" w:hAnsi="Times New Roman" w:cs="Times New Roman"/>
          <w:szCs w:val="24"/>
        </w:rPr>
        <w:t xml:space="preserve"> don</w:t>
      </w:r>
      <w:r w:rsidR="002B7AF4">
        <w:rPr>
          <w:rFonts w:ascii="Times New Roman" w:hAnsi="Times New Roman" w:cs="Times New Roman"/>
          <w:szCs w:val="24"/>
        </w:rPr>
        <w:t>ijet će</w:t>
      </w:r>
      <w:r w:rsidRPr="00F24044">
        <w:rPr>
          <w:rFonts w:ascii="Times New Roman" w:hAnsi="Times New Roman" w:cs="Times New Roman"/>
          <w:szCs w:val="24"/>
        </w:rPr>
        <w:t xml:space="preserve"> odluku da nije potrebno provesti stratešku procjenu. Takva Odluka sadrži osobito osnovne podatke o </w:t>
      </w:r>
      <w:r w:rsidR="002B7AF4">
        <w:rPr>
          <w:rFonts w:ascii="Times New Roman" w:hAnsi="Times New Roman" w:cs="Times New Roman"/>
          <w:szCs w:val="24"/>
        </w:rPr>
        <w:t xml:space="preserve">IDPPUGZ </w:t>
      </w:r>
      <w:r w:rsidRPr="00F24044">
        <w:rPr>
          <w:rFonts w:ascii="Times New Roman" w:hAnsi="Times New Roman" w:cs="Times New Roman"/>
          <w:szCs w:val="24"/>
        </w:rPr>
        <w:t>te obrazloženje razloga zbog kojih je utvrđeno da nije potrebno provesti stratešku procjenu sukladno kriterijima iz Priloga III. Uredbe o strateškoj procjeni utjecaja strategije, plana i programa na okoliš („Narodne novine” br</w:t>
      </w:r>
      <w:r w:rsidR="002B7AF4">
        <w:rPr>
          <w:rFonts w:ascii="Times New Roman" w:hAnsi="Times New Roman" w:cs="Times New Roman"/>
          <w:szCs w:val="24"/>
        </w:rPr>
        <w:t>oj</w:t>
      </w:r>
      <w:r w:rsidRPr="00F24044">
        <w:rPr>
          <w:rFonts w:ascii="Times New Roman" w:hAnsi="Times New Roman" w:cs="Times New Roman"/>
          <w:szCs w:val="24"/>
        </w:rPr>
        <w:t xml:space="preserve"> 3/17).</w:t>
      </w:r>
    </w:p>
    <w:p w14:paraId="5D02B92A" w14:textId="29F54E72" w:rsidR="006E35A1" w:rsidRDefault="00CD66F1" w:rsidP="00F24044">
      <w:pPr>
        <w:numPr>
          <w:ilvl w:val="0"/>
          <w:numId w:val="3"/>
        </w:num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O odlukama iz točke 5. i 6. informirat će se javnost i zainteresirana javnost sukladno odredbama Zakona o zaštiti okoliša</w:t>
      </w:r>
      <w:r w:rsidR="00A8051F">
        <w:rPr>
          <w:rFonts w:ascii="Times New Roman" w:hAnsi="Times New Roman" w:cs="Times New Roman"/>
          <w:szCs w:val="24"/>
        </w:rPr>
        <w:t xml:space="preserve"> </w:t>
      </w:r>
      <w:r w:rsidR="00A8051F" w:rsidRPr="00F24044">
        <w:rPr>
          <w:rFonts w:ascii="Times New Roman" w:hAnsi="Times New Roman" w:cs="Times New Roman"/>
          <w:szCs w:val="24"/>
        </w:rPr>
        <w:t>(Narodne novine br. 80/13, 153/13, 78/15, 12/18 i 118/18)</w:t>
      </w:r>
      <w:r w:rsidRPr="00F24044">
        <w:rPr>
          <w:rFonts w:ascii="Times New Roman" w:hAnsi="Times New Roman" w:cs="Times New Roman"/>
          <w:szCs w:val="24"/>
        </w:rPr>
        <w:t xml:space="preserve"> i Uredb</w:t>
      </w:r>
      <w:r w:rsidR="00A8051F">
        <w:rPr>
          <w:rFonts w:ascii="Times New Roman" w:hAnsi="Times New Roman" w:cs="Times New Roman"/>
          <w:szCs w:val="24"/>
        </w:rPr>
        <w:t>e</w:t>
      </w:r>
      <w:r w:rsidRPr="00F24044">
        <w:rPr>
          <w:rFonts w:ascii="Times New Roman" w:hAnsi="Times New Roman" w:cs="Times New Roman"/>
          <w:szCs w:val="24"/>
        </w:rPr>
        <w:t xml:space="preserve"> o informiranju i sudjelovanju javnosti i zainteresirane javnosti u pitanjima zaštite okoliša (</w:t>
      </w:r>
      <w:r w:rsidR="002E7B3E">
        <w:rPr>
          <w:rFonts w:ascii="Times New Roman" w:hAnsi="Times New Roman" w:cs="Times New Roman"/>
          <w:szCs w:val="24"/>
        </w:rPr>
        <w:t>„</w:t>
      </w:r>
      <w:r w:rsidRPr="00F24044">
        <w:rPr>
          <w:rFonts w:ascii="Times New Roman" w:hAnsi="Times New Roman" w:cs="Times New Roman"/>
          <w:szCs w:val="24"/>
        </w:rPr>
        <w:t>Narodne novine</w:t>
      </w:r>
      <w:r w:rsidR="002E7B3E">
        <w:rPr>
          <w:rFonts w:ascii="Times New Roman" w:hAnsi="Times New Roman" w:cs="Times New Roman"/>
          <w:szCs w:val="24"/>
        </w:rPr>
        <w:t>“</w:t>
      </w:r>
      <w:r w:rsidRPr="00F24044">
        <w:rPr>
          <w:rFonts w:ascii="Times New Roman" w:hAnsi="Times New Roman" w:cs="Times New Roman"/>
          <w:szCs w:val="24"/>
        </w:rPr>
        <w:t xml:space="preserve"> br</w:t>
      </w:r>
      <w:r w:rsidR="002E7B3E">
        <w:rPr>
          <w:rFonts w:ascii="Times New Roman" w:hAnsi="Times New Roman" w:cs="Times New Roman"/>
          <w:szCs w:val="24"/>
        </w:rPr>
        <w:t>oj</w:t>
      </w:r>
      <w:r w:rsidRPr="00F24044">
        <w:rPr>
          <w:rFonts w:ascii="Times New Roman" w:hAnsi="Times New Roman" w:cs="Times New Roman"/>
          <w:szCs w:val="24"/>
        </w:rPr>
        <w:t xml:space="preserve"> 64/08)</w:t>
      </w:r>
    </w:p>
    <w:p w14:paraId="13C74236" w14:textId="5E43C491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8D8DC4B" w14:textId="090057F9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D3BA274" w14:textId="23D4226B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C393A77" w14:textId="5A84A7AB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2E212D0E" w14:textId="49CA3512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D62DC36" w14:textId="04A6FA4F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4DD5163" w14:textId="09880EA5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43A694F3" w14:textId="68AD1347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2C9854D" w14:textId="180BB424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40A8267" w14:textId="72395B2B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D6B71D7" w14:textId="3DFB0A44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2C59F47" w14:textId="527C590F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07716E5E" w14:textId="25A3BE6D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5CD30DE" w14:textId="7BD8833F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3C2FF67B" w14:textId="170FAA6C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4F09ADA0" w14:textId="77777777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B2CA3A7" w14:textId="1A8EFBB6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28770B1" w14:textId="77777777" w:rsidR="004B1ED8" w:rsidRDefault="002E7B3E" w:rsidP="002E7B3E">
      <w:pPr>
        <w:spacing w:after="93" w:line="240" w:lineRule="auto"/>
        <w:ind w:left="-5" w:right="-15" w:firstLine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PRILOG I</w:t>
      </w:r>
      <w:r>
        <w:rPr>
          <w:rFonts w:ascii="Times New Roman" w:hAnsi="Times New Roman" w:cs="Times New Roman"/>
          <w:szCs w:val="24"/>
        </w:rPr>
        <w:t>I</w:t>
      </w:r>
      <w:r w:rsidRPr="00F24044">
        <w:rPr>
          <w:rFonts w:ascii="Times New Roman" w:hAnsi="Times New Roman" w:cs="Times New Roman"/>
          <w:szCs w:val="24"/>
        </w:rPr>
        <w:t xml:space="preserve">. </w:t>
      </w:r>
    </w:p>
    <w:p w14:paraId="2F32FB1D" w14:textId="70FAE222" w:rsidR="002E7B3E" w:rsidRDefault="002E7B3E" w:rsidP="002E7B3E">
      <w:pPr>
        <w:spacing w:after="93" w:line="240" w:lineRule="auto"/>
        <w:ind w:left="-5" w:right="-15" w:firstLine="10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 xml:space="preserve">Odluke o </w:t>
      </w:r>
      <w:r>
        <w:rPr>
          <w:rFonts w:ascii="Times New Roman" w:hAnsi="Times New Roman" w:cs="Times New Roman"/>
          <w:szCs w:val="24"/>
        </w:rPr>
        <w:t>pokretanju</w:t>
      </w:r>
      <w:r w:rsidRPr="00F24044">
        <w:rPr>
          <w:rFonts w:ascii="Times New Roman" w:hAnsi="Times New Roman" w:cs="Times New Roman"/>
          <w:szCs w:val="24"/>
        </w:rPr>
        <w:t xml:space="preserve"> postupka ocjene o potrebi strateške procjene za V. izmjene i dopune Prostornog plana uređenja </w:t>
      </w:r>
      <w:r>
        <w:rPr>
          <w:rFonts w:ascii="Times New Roman" w:hAnsi="Times New Roman" w:cs="Times New Roman"/>
          <w:szCs w:val="24"/>
        </w:rPr>
        <w:t xml:space="preserve">Grada Zlatara: </w:t>
      </w:r>
    </w:p>
    <w:p w14:paraId="72C0CCB4" w14:textId="77777777" w:rsidR="002E7B3E" w:rsidRDefault="002E7B3E" w:rsidP="002E7B3E">
      <w:pPr>
        <w:spacing w:after="93" w:line="240" w:lineRule="auto"/>
        <w:ind w:left="-5" w:right="-15" w:firstLine="10"/>
        <w:contextualSpacing/>
        <w:rPr>
          <w:rFonts w:ascii="Times New Roman" w:hAnsi="Times New Roman" w:cs="Times New Roman"/>
          <w:szCs w:val="24"/>
        </w:rPr>
      </w:pPr>
    </w:p>
    <w:p w14:paraId="55E40610" w14:textId="63C21627" w:rsidR="002E7B3E" w:rsidRDefault="002E7B3E" w:rsidP="002E7B3E">
      <w:pPr>
        <w:spacing w:after="93" w:line="240" w:lineRule="auto"/>
        <w:ind w:left="-5" w:right="-15" w:firstLine="1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Popis nadležnih tijela kojima je potrebno dostaviti </w:t>
      </w:r>
      <w:r w:rsidRPr="00F24044">
        <w:rPr>
          <w:rFonts w:ascii="Times New Roman" w:hAnsi="Times New Roman" w:cs="Times New Roman"/>
          <w:szCs w:val="24"/>
        </w:rPr>
        <w:t xml:space="preserve">Zahtjev za davanje mišljenja o potrebi strateške procjene V. izmjene i dopune Prostornog plana uređenja </w:t>
      </w:r>
      <w:r>
        <w:rPr>
          <w:rFonts w:ascii="Times New Roman" w:hAnsi="Times New Roman" w:cs="Times New Roman"/>
          <w:szCs w:val="24"/>
        </w:rPr>
        <w:t>Grada Zlatara</w:t>
      </w:r>
    </w:p>
    <w:p w14:paraId="75CE0DD8" w14:textId="7CF61B0A" w:rsidR="002E7B3E" w:rsidRDefault="002E7B3E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B62A813" w14:textId="77777777" w:rsidR="0093649C" w:rsidRPr="00F24044" w:rsidRDefault="0093649C" w:rsidP="0093649C">
      <w:pPr>
        <w:numPr>
          <w:ilvl w:val="0"/>
          <w:numId w:val="10"/>
        </w:numPr>
        <w:spacing w:after="0" w:line="240" w:lineRule="auto"/>
        <w:ind w:right="10" w:hanging="356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Krapinsko-zagorska županija, Upravni odjel za prostorno uređenje, gradnju i zaštitu okoliša, Magistratska 1, Krapina</w:t>
      </w:r>
    </w:p>
    <w:p w14:paraId="42D6E35A" w14:textId="77777777" w:rsidR="0093649C" w:rsidRPr="00F24044" w:rsidRDefault="0093649C" w:rsidP="0093649C">
      <w:pPr>
        <w:numPr>
          <w:ilvl w:val="0"/>
          <w:numId w:val="10"/>
        </w:numPr>
        <w:spacing w:line="240" w:lineRule="auto"/>
        <w:ind w:right="10" w:hanging="356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Krapinsko-zagorska županija, Upravni odjel za gospodarstvo, poljoprivredu, turizam, promet i komunalnu infrastrukturu, Magistratska 1, Krapina</w:t>
      </w:r>
    </w:p>
    <w:p w14:paraId="48DCD6AD" w14:textId="77777777" w:rsidR="0093649C" w:rsidRPr="00F24044" w:rsidRDefault="0093649C" w:rsidP="0093649C">
      <w:pPr>
        <w:numPr>
          <w:ilvl w:val="0"/>
          <w:numId w:val="10"/>
        </w:numPr>
        <w:spacing w:after="0" w:line="240" w:lineRule="auto"/>
        <w:ind w:right="10" w:hanging="356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Zavod za javno zdravstvo Krapinsko-zagorske županije, Ivana Gorana Kovačića 1, Zlatar</w:t>
      </w:r>
    </w:p>
    <w:p w14:paraId="5B2482AA" w14:textId="77777777" w:rsidR="0093649C" w:rsidRPr="00F24044" w:rsidRDefault="0093649C" w:rsidP="0093649C">
      <w:pPr>
        <w:numPr>
          <w:ilvl w:val="0"/>
          <w:numId w:val="10"/>
        </w:numPr>
        <w:spacing w:after="0" w:line="240" w:lineRule="auto"/>
        <w:ind w:right="10" w:hanging="356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Hrvatske vode, VGO za gornju Savu, VGI za mali sliv „Krapina-Sutla", Zagrebačka 13, Veliko Trgovišće</w:t>
      </w:r>
    </w:p>
    <w:p w14:paraId="22B5891A" w14:textId="77777777" w:rsidR="0093649C" w:rsidRPr="00F24044" w:rsidRDefault="0093649C" w:rsidP="0093649C">
      <w:pPr>
        <w:numPr>
          <w:ilvl w:val="0"/>
          <w:numId w:val="10"/>
        </w:numPr>
        <w:spacing w:after="3" w:line="240" w:lineRule="auto"/>
        <w:ind w:right="10" w:hanging="356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Hrvatske šume, UŠP Zagreb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Lazinska</w:t>
      </w:r>
      <w:proofErr w:type="spellEnd"/>
      <w:r>
        <w:rPr>
          <w:rFonts w:ascii="Times New Roman" w:hAnsi="Times New Roman" w:cs="Times New Roman"/>
          <w:szCs w:val="24"/>
        </w:rPr>
        <w:t xml:space="preserve"> 41, 10000 Zagreb</w:t>
      </w:r>
    </w:p>
    <w:p w14:paraId="29598004" w14:textId="77777777" w:rsidR="0093649C" w:rsidRPr="00F24044" w:rsidRDefault="0093649C" w:rsidP="0093649C">
      <w:pPr>
        <w:numPr>
          <w:ilvl w:val="0"/>
          <w:numId w:val="10"/>
        </w:numPr>
        <w:spacing w:after="2" w:line="240" w:lineRule="auto"/>
        <w:ind w:right="10" w:hanging="356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Ministarstvo kulture i medija, Konzervatorski odjel u Krapini, Magistratska 12, Krapina,</w:t>
      </w:r>
    </w:p>
    <w:p w14:paraId="6990DD90" w14:textId="77777777" w:rsidR="0093649C" w:rsidRPr="00F24044" w:rsidRDefault="0093649C" w:rsidP="0093649C">
      <w:pPr>
        <w:numPr>
          <w:ilvl w:val="0"/>
          <w:numId w:val="10"/>
        </w:numPr>
        <w:spacing w:after="0" w:line="240" w:lineRule="auto"/>
        <w:ind w:right="10" w:hanging="356"/>
        <w:contextualSpacing/>
        <w:rPr>
          <w:rFonts w:ascii="Times New Roman" w:hAnsi="Times New Roman" w:cs="Times New Roman"/>
          <w:szCs w:val="24"/>
        </w:rPr>
      </w:pPr>
      <w:r w:rsidRPr="00F24044">
        <w:rPr>
          <w:rFonts w:ascii="Times New Roman" w:hAnsi="Times New Roman" w:cs="Times New Roman"/>
          <w:szCs w:val="24"/>
        </w:rPr>
        <w:t>Javna ustanova za upravljanje zaštićenim dijelovima prirode Krapinsko-zagorske županije, Radoboj 8, Radoboj</w:t>
      </w:r>
    </w:p>
    <w:p w14:paraId="54A27D47" w14:textId="267EB411" w:rsidR="00FB2A9C" w:rsidRPr="0093649C" w:rsidRDefault="0093649C" w:rsidP="0093649C">
      <w:pPr>
        <w:pStyle w:val="Odlomakpopisa"/>
        <w:numPr>
          <w:ilvl w:val="0"/>
          <w:numId w:val="10"/>
        </w:numPr>
        <w:spacing w:line="240" w:lineRule="auto"/>
        <w:ind w:right="10" w:hanging="333"/>
        <w:rPr>
          <w:rFonts w:ascii="Times New Roman" w:hAnsi="Times New Roman" w:cs="Times New Roman"/>
          <w:szCs w:val="24"/>
        </w:rPr>
      </w:pPr>
      <w:r w:rsidRPr="0093649C">
        <w:rPr>
          <w:rFonts w:ascii="Times New Roman" w:hAnsi="Times New Roman" w:cs="Times New Roman"/>
          <w:szCs w:val="24"/>
        </w:rPr>
        <w:t>Javna ustanova Zavod za prostorno uređenje KZŽ, Krapina, Magistratska 1</w:t>
      </w:r>
    </w:p>
    <w:p w14:paraId="1F126441" w14:textId="1F9CD92C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F44325E" w14:textId="564D21A1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8100363" w14:textId="495EEE5E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9EB5A39" w14:textId="34F120E3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218778B0" w14:textId="652DB1B5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25074851" w14:textId="236E23EB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364B5B4" w14:textId="599B913B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401F7247" w14:textId="116FF293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0EB9B0A5" w14:textId="04BA691C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7E5F0F5D" w14:textId="1FDD6BD5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0C7E8666" w14:textId="6CF6BD7C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0D0345C" w14:textId="5E758011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CBEF36D" w14:textId="248D81FA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3C02471" w14:textId="5D42EDF9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BB04B03" w14:textId="653A9EF5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4F11A5D" w14:textId="008D10D8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3ECBE4A4" w14:textId="2F0F4DEF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792D8D68" w14:textId="6396C8D6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2AA3B5E6" w14:textId="65861191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635CDFC9" w14:textId="7D020260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1220D57" w14:textId="2266B52C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9412868" w14:textId="33B80C4D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36BCBCBE" w14:textId="01A1858A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2C8CC1AC" w14:textId="2EEEA25A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13D724E3" w14:textId="0256D0F1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79A55A3" w14:textId="56D42EE0" w:rsidR="0093649C" w:rsidRDefault="009364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25171DFE" w14:textId="02E67238" w:rsidR="0093649C" w:rsidRDefault="009364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DB872C2" w14:textId="081760F6" w:rsidR="0093649C" w:rsidRDefault="009364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03EF77BE" w14:textId="14D1543F" w:rsidR="0093649C" w:rsidRDefault="009364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3D99AC69" w14:textId="77777777" w:rsidR="0093649C" w:rsidRDefault="009364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30107B72" w14:textId="035C7EB6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0E75CBBC" w14:textId="5815A6F0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</w:p>
    <w:p w14:paraId="51B23581" w14:textId="3CBB7A6B" w:rsidR="00FB2A9C" w:rsidRDefault="00FB2A9C" w:rsidP="002E7B3E">
      <w:pPr>
        <w:spacing w:line="240" w:lineRule="auto"/>
        <w:ind w:right="10"/>
        <w:contextualSpacing/>
        <w:rPr>
          <w:rFonts w:ascii="Times New Roman" w:hAnsi="Times New Roman" w:cs="Times New Roman"/>
          <w:szCs w:val="24"/>
        </w:rPr>
      </w:pPr>
      <w:bookmarkStart w:id="0" w:name="_Hlk66177196"/>
    </w:p>
    <w:p w14:paraId="4E300845" w14:textId="77777777" w:rsidR="00FB2A9C" w:rsidRDefault="00FB2A9C" w:rsidP="00FB2A9C">
      <w:pPr>
        <w:spacing w:after="46"/>
        <w:ind w:left="0" w:right="894" w:firstLine="0"/>
        <w:jc w:val="right"/>
      </w:pPr>
      <w:r>
        <w:rPr>
          <w:rFonts w:ascii="Arial" w:eastAsia="Arial" w:hAnsi="Arial" w:cs="Arial"/>
          <w:sz w:val="20"/>
        </w:rPr>
        <w:t xml:space="preserve">OBRAZAC O OCJENI O POTREBI STRATEŠKE PROCJENE UTJECAJA NA OKOLIŠ </w:t>
      </w:r>
    </w:p>
    <w:p w14:paraId="23BA30A9" w14:textId="77777777" w:rsidR="00FB2A9C" w:rsidRDefault="00FB2A9C" w:rsidP="00FB2A9C">
      <w:pPr>
        <w:spacing w:after="112"/>
        <w:ind w:left="8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8E984F5" w14:textId="77777777" w:rsidR="00FB2A9C" w:rsidRDefault="00FB2A9C" w:rsidP="00FB2A9C">
      <w:pPr>
        <w:pStyle w:val="Naslov1"/>
        <w:spacing w:after="123"/>
        <w:ind w:left="485"/>
      </w:pPr>
      <w:r>
        <w:t xml:space="preserve">A. Opći podaci o strategiji, planu ili programu (SPP) </w:t>
      </w:r>
    </w:p>
    <w:p w14:paraId="719E825E" w14:textId="77777777" w:rsidR="00FB2A9C" w:rsidRDefault="00FB2A9C" w:rsidP="00FB2A9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84" w:type="dxa"/>
        <w:tblInd w:w="0" w:type="dxa"/>
        <w:tblCellMar>
          <w:top w:w="12" w:type="dxa"/>
          <w:left w:w="41" w:type="dxa"/>
        </w:tblCellMar>
        <w:tblLook w:val="04A0" w:firstRow="1" w:lastRow="0" w:firstColumn="1" w:lastColumn="0" w:noHBand="0" w:noVBand="1"/>
      </w:tblPr>
      <w:tblGrid>
        <w:gridCol w:w="1099"/>
        <w:gridCol w:w="2998"/>
        <w:gridCol w:w="5430"/>
        <w:gridCol w:w="257"/>
      </w:tblGrid>
      <w:tr w:rsidR="00FB2A9C" w14:paraId="5D69939C" w14:textId="77777777" w:rsidTr="004B1ED8">
        <w:trPr>
          <w:trHeight w:val="70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4868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A.1.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AC27" w14:textId="18C836D8" w:rsidR="00FB2A9C" w:rsidRDefault="00FB2A9C" w:rsidP="004B1ED8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>Naziv SPP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8B5E" w14:textId="27D8D446" w:rsidR="00FB2A9C" w:rsidRPr="004B1ED8" w:rsidRDefault="00FB2A9C" w:rsidP="004B1ED8">
            <w:pPr>
              <w:spacing w:after="93" w:line="240" w:lineRule="auto"/>
              <w:ind w:left="-5" w:right="-15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V. izmjene i dopune Prostornog plana uređenja Grada Zlatara</w:t>
            </w:r>
          </w:p>
          <w:p w14:paraId="04BC51C2" w14:textId="1AA44443" w:rsidR="00FB2A9C" w:rsidRPr="004B1ED8" w:rsidRDefault="00FB2A9C" w:rsidP="00096EED">
            <w:pPr>
              <w:spacing w:after="0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994143" w14:textId="77777777" w:rsidR="00FB2A9C" w:rsidRDefault="00FB2A9C" w:rsidP="00096EED"/>
        </w:tc>
      </w:tr>
      <w:tr w:rsidR="00FB2A9C" w14:paraId="606E9F93" w14:textId="77777777" w:rsidTr="004B1ED8">
        <w:trPr>
          <w:trHeight w:val="2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B392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A.2.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B118" w14:textId="53ECCAEB" w:rsidR="00FB2A9C" w:rsidRDefault="00FB2A9C" w:rsidP="004B1ED8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>Nadležno tijelo za izradu SPP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C361" w14:textId="39AA2A5A" w:rsidR="00FB2A9C" w:rsidRPr="004B1ED8" w:rsidRDefault="00FB2A9C" w:rsidP="004B1ED8">
            <w:pPr>
              <w:spacing w:after="0"/>
              <w:ind w:left="0" w:right="46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>Grad Zlatar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BF3C07" w14:textId="77777777" w:rsidR="00FB2A9C" w:rsidRDefault="00FB2A9C" w:rsidP="00096EED"/>
        </w:tc>
      </w:tr>
      <w:tr w:rsidR="00FB2A9C" w14:paraId="132F7838" w14:textId="77777777" w:rsidTr="004B1ED8">
        <w:trPr>
          <w:trHeight w:val="47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ABBD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A.3.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2344" w14:textId="3E317A07" w:rsidR="00FB2A9C" w:rsidRDefault="00FB2A9C" w:rsidP="004B1ED8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>Naziv predstavničkog tijela koje donosi SPP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6A49F" w14:textId="44544FCE" w:rsidR="00FB2A9C" w:rsidRPr="004B1ED8" w:rsidRDefault="00FB2A9C" w:rsidP="004B1ED8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>Gradsko vijeće Grada Zlatara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063517" w14:textId="77777777" w:rsidR="00FB2A9C" w:rsidRDefault="00FB2A9C" w:rsidP="00096EED"/>
        </w:tc>
      </w:tr>
      <w:tr w:rsidR="00FB2A9C" w14:paraId="06353692" w14:textId="77777777" w:rsidTr="004B1ED8">
        <w:trPr>
          <w:trHeight w:val="2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AD0D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A.4.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81BF" w14:textId="0B234486" w:rsidR="00FB2A9C" w:rsidRDefault="00FB2A9C" w:rsidP="004B1ED8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>Obuhvat SPP-a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54CD" w14:textId="77777777" w:rsidR="00FB2A9C" w:rsidRPr="004B1ED8" w:rsidRDefault="00FB2A9C" w:rsidP="00096EED">
            <w:pPr>
              <w:spacing w:after="0"/>
              <w:ind w:left="7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 xml:space="preserve">Područje Grada Zlatara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4A2334" w14:textId="77777777" w:rsidR="00FB2A9C" w:rsidRDefault="00FB2A9C" w:rsidP="00096EED"/>
        </w:tc>
      </w:tr>
      <w:tr w:rsidR="00FB2A9C" w14:paraId="5A179388" w14:textId="77777777" w:rsidTr="004B1ED8">
        <w:trPr>
          <w:trHeight w:val="2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26C0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A.5.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77EF" w14:textId="63088452" w:rsidR="00FB2A9C" w:rsidRDefault="00FB2A9C" w:rsidP="004B1ED8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>Područje SPP-a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B9AF" w14:textId="6A775448" w:rsidR="00FB2A9C" w:rsidRPr="004B1ED8" w:rsidRDefault="00FB2A9C" w:rsidP="00096EED">
            <w:pPr>
              <w:spacing w:after="0"/>
              <w:ind w:left="7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Prostorno planiranje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0B2858" w14:textId="77777777" w:rsidR="00FB2A9C" w:rsidRDefault="00FB2A9C" w:rsidP="00096EED"/>
        </w:tc>
      </w:tr>
      <w:tr w:rsidR="00FB2A9C" w14:paraId="3F23F87D" w14:textId="77777777" w:rsidTr="004B1ED8">
        <w:trPr>
          <w:trHeight w:val="704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A0E5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A.6.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5EE3" w14:textId="58C92E1B" w:rsidR="00FB2A9C" w:rsidRDefault="00FB2A9C" w:rsidP="004B1ED8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>Vrsta dokumenta: novi SPP ili izmjene i dopune SPP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014F" w14:textId="50279BD5" w:rsidR="00FB2A9C" w:rsidRPr="004B1ED8" w:rsidRDefault="00FB2A9C" w:rsidP="004B1ED8">
            <w:pPr>
              <w:spacing w:after="93" w:line="240" w:lineRule="auto"/>
              <w:ind w:left="-5" w:right="-15" w:firstLine="1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V. izmjene i dopune Prostornog plana uređenja Grada Zlatara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0FFB2E" w14:textId="77777777" w:rsidR="00FB2A9C" w:rsidRDefault="00FB2A9C" w:rsidP="00096EED"/>
        </w:tc>
      </w:tr>
      <w:tr w:rsidR="00FB2A9C" w14:paraId="413A94F5" w14:textId="77777777" w:rsidTr="004B1ED8">
        <w:trPr>
          <w:trHeight w:val="247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B903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A.7.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8D9E" w14:textId="38FAA65D" w:rsidR="00FB2A9C" w:rsidRDefault="00FB2A9C" w:rsidP="004B1ED8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>Pravni okvir za donošenje SPP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C4F5" w14:textId="77777777" w:rsidR="00FB2A9C" w:rsidRPr="004B1ED8" w:rsidRDefault="00FB2A9C" w:rsidP="00096EED">
            <w:pPr>
              <w:spacing w:after="0"/>
              <w:ind w:left="7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17CDB0" w14:textId="77777777" w:rsidR="00FB2A9C" w:rsidRDefault="00FB2A9C" w:rsidP="00096EED"/>
        </w:tc>
      </w:tr>
      <w:tr w:rsidR="00FB2A9C" w14:paraId="458A005D" w14:textId="77777777" w:rsidTr="004B1ED8">
        <w:trPr>
          <w:trHeight w:val="89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416F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A.8.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35A3" w14:textId="02CD0E7D" w:rsidR="00FB2A9C" w:rsidRDefault="00FB2A9C" w:rsidP="004B1ED8">
            <w:pPr>
              <w:spacing w:after="0"/>
              <w:ind w:left="0" w:right="19" w:hanging="19"/>
            </w:pPr>
            <w:r>
              <w:rPr>
                <w:rFonts w:ascii="Arial" w:eastAsia="Arial" w:hAnsi="Arial" w:cs="Arial"/>
                <w:sz w:val="20"/>
              </w:rPr>
              <w:t>Da li SPP predstavlja okvir za financiranje iz sredstava Europske unije?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E80DD" w14:textId="77777777" w:rsidR="00FB2A9C" w:rsidRPr="004B1ED8" w:rsidRDefault="00FB2A9C" w:rsidP="00096EED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 xml:space="preserve">NE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825F2D" w14:textId="77777777" w:rsidR="00FB2A9C" w:rsidRDefault="00FB2A9C" w:rsidP="00096EED"/>
        </w:tc>
      </w:tr>
      <w:tr w:rsidR="00FB2A9C" w14:paraId="6D51F8A3" w14:textId="77777777" w:rsidTr="004B1ED8">
        <w:trPr>
          <w:trHeight w:val="89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C068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A.9.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40B4" w14:textId="0FB17694" w:rsidR="00FB2A9C" w:rsidRDefault="00FB2A9C" w:rsidP="004B1ED8">
            <w:pPr>
              <w:spacing w:after="45"/>
              <w:ind w:left="0"/>
            </w:pPr>
            <w:r>
              <w:rPr>
                <w:rFonts w:ascii="Arial" w:eastAsia="Arial" w:hAnsi="Arial" w:cs="Arial"/>
                <w:sz w:val="20"/>
              </w:rPr>
              <w:t>Da li postoji obveza provedbe</w:t>
            </w:r>
          </w:p>
          <w:p w14:paraId="22F51AF3" w14:textId="261EC2D8" w:rsidR="00FB2A9C" w:rsidRDefault="00FB2A9C" w:rsidP="004B1ED8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strateške procjene prema Zakonu?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7A2C9" w14:textId="77777777" w:rsidR="00FB2A9C" w:rsidRPr="004B1ED8" w:rsidRDefault="00FB2A9C" w:rsidP="00096EED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 xml:space="preserve">NE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CCCFF0" w14:textId="77777777" w:rsidR="00FB2A9C" w:rsidRDefault="00FB2A9C" w:rsidP="00096EED"/>
        </w:tc>
      </w:tr>
      <w:tr w:rsidR="00FB2A9C" w14:paraId="49282401" w14:textId="77777777" w:rsidTr="004B1ED8">
        <w:trPr>
          <w:trHeight w:val="47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65DE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A.10.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0223" w14:textId="05258FFF" w:rsidR="00FB2A9C" w:rsidRDefault="00FB2A9C" w:rsidP="004B1ED8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>Navedite SPP višeg reda ili sektorski SPP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E8BC" w14:textId="01CF2D15" w:rsidR="00FB2A9C" w:rsidRPr="004B1ED8" w:rsidRDefault="004B1ED8" w:rsidP="00096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>Plan razvoja</w:t>
            </w:r>
            <w:r w:rsidR="00FB2A9C"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 xml:space="preserve"> Krapinsko – zagorske županije 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>2021.-2027.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583CF9" w14:textId="77777777" w:rsidR="00FB2A9C" w:rsidRDefault="00FB2A9C" w:rsidP="00096EED"/>
        </w:tc>
      </w:tr>
      <w:tr w:rsidR="00FB2A9C" w14:paraId="54D407D2" w14:textId="77777777" w:rsidTr="004B1ED8">
        <w:trPr>
          <w:trHeight w:val="2086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0478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A.11.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3BB8" w14:textId="0D11CD9B" w:rsidR="00FB2A9C" w:rsidRDefault="00FB2A9C" w:rsidP="004B1ED8">
            <w:pPr>
              <w:spacing w:after="0"/>
              <w:ind w:left="0" w:hanging="19"/>
            </w:pPr>
            <w:r>
              <w:rPr>
                <w:rFonts w:ascii="Arial" w:eastAsia="Arial" w:hAnsi="Arial" w:cs="Arial"/>
                <w:sz w:val="20"/>
              </w:rPr>
              <w:t>Da li je proveden postupak strateške procjene za SPP višeg reda, naveden u točki A.10.?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F0A9" w14:textId="77777777" w:rsidR="00FB2A9C" w:rsidRPr="004B1ED8" w:rsidRDefault="00FB2A9C" w:rsidP="00096EED">
            <w:pPr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 xml:space="preserve">DA </w:t>
            </w:r>
          </w:p>
          <w:p w14:paraId="5E2BF6CB" w14:textId="12E76C2C" w:rsidR="00FB2A9C" w:rsidRPr="004B1ED8" w:rsidRDefault="00FB2A9C" w:rsidP="000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A7A0E3" w14:textId="77777777" w:rsidR="00FB2A9C" w:rsidRDefault="00FB2A9C" w:rsidP="00096EED"/>
        </w:tc>
      </w:tr>
      <w:tr w:rsidR="00FB2A9C" w14:paraId="261EDC56" w14:textId="77777777" w:rsidTr="004B1ED8">
        <w:trPr>
          <w:trHeight w:val="1188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D795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A.12.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563A" w14:textId="7F096DF9" w:rsidR="00FB2A9C" w:rsidRDefault="00FB2A9C" w:rsidP="004B1ED8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>DA li se SPP planiraju nove aktivnosti u odnosu na SPP višeg reda, a za koji  je provedena strateška procjena?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3ECE1" w14:textId="77777777" w:rsidR="00FB2A9C" w:rsidRPr="004B1ED8" w:rsidRDefault="00FB2A9C" w:rsidP="00096EED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B1ED8">
              <w:rPr>
                <w:rFonts w:ascii="Times New Roman" w:eastAsia="Arial" w:hAnsi="Times New Roman" w:cs="Times New Roman"/>
                <w:b/>
                <w:bCs/>
                <w:i/>
                <w:iCs/>
                <w:szCs w:val="24"/>
              </w:rPr>
              <w:t xml:space="preserve">NE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43263E" w14:textId="77777777" w:rsidR="00FB2A9C" w:rsidRDefault="00FB2A9C" w:rsidP="00096EED"/>
        </w:tc>
      </w:tr>
      <w:tr w:rsidR="00FB2A9C" w14:paraId="193084BA" w14:textId="77777777" w:rsidTr="004B1ED8">
        <w:trPr>
          <w:trHeight w:val="4234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A87C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A.13. 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5D56" w14:textId="77777777" w:rsidR="00FB2A9C" w:rsidRDefault="00FB2A9C" w:rsidP="00903677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Navedite razloge donošenja SPP, programska polazišta i ciljeve 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9F95" w14:textId="77777777" w:rsidR="00903677" w:rsidRPr="002F2A33" w:rsidRDefault="00903677" w:rsidP="00903677">
            <w:pPr>
              <w:pStyle w:val="StandardWe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lang w:val="hr-HR"/>
              </w:rPr>
            </w:pPr>
            <w:r w:rsidRPr="002F2A33">
              <w:rPr>
                <w:b/>
                <w:bCs/>
                <w:i/>
                <w:iCs/>
                <w:lang w:val="hr-HR"/>
              </w:rPr>
              <w:t>izmjena tekstualnog i grafičkog dijela PPUGZ-a temeljem razmatranja prijedloga i inicijativa pravnih i fizičkih osoba za izmjenu plana sukladno čl. 85. Zakona,</w:t>
            </w:r>
          </w:p>
          <w:p w14:paraId="04C47592" w14:textId="77777777" w:rsidR="00903677" w:rsidRPr="002F2A33" w:rsidRDefault="00903677" w:rsidP="00903677">
            <w:pPr>
              <w:pStyle w:val="StandardWe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lang w:val="hr-HR"/>
              </w:rPr>
            </w:pPr>
            <w:r w:rsidRPr="002F2A33">
              <w:rPr>
                <w:b/>
                <w:bCs/>
                <w:i/>
                <w:iCs/>
                <w:lang w:val="hr-HR"/>
              </w:rPr>
              <w:t>preispitivanje i revidiranje građevinskog područja naselja prema zahtjevima građana, a u skladu s prostornim i zakonskim mogućnostima.</w:t>
            </w:r>
          </w:p>
          <w:p w14:paraId="4F4D078C" w14:textId="1DCAB668" w:rsidR="00FB2A9C" w:rsidRPr="002F2A33" w:rsidRDefault="00903677" w:rsidP="00903677">
            <w:pPr>
              <w:pStyle w:val="StandardWe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lang w:val="hr-HR"/>
              </w:rPr>
            </w:pPr>
            <w:r w:rsidRPr="002F2A33">
              <w:rPr>
                <w:b/>
                <w:bCs/>
                <w:i/>
                <w:iCs/>
                <w:lang w:val="hr-HR"/>
              </w:rPr>
              <w:t>unaprjeđenje zelene infrastrukture i kružnog upravljanja prostorom i zgradama s ciljem prilagodbe i ublažavanja klimatskih promjena</w:t>
            </w:r>
          </w:p>
          <w:p w14:paraId="5927761A" w14:textId="77777777" w:rsidR="00FB2A9C" w:rsidRDefault="00FB2A9C" w:rsidP="00096EE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EAA108" w14:textId="77777777" w:rsidR="00FB2A9C" w:rsidRDefault="00FB2A9C" w:rsidP="00096EED"/>
        </w:tc>
      </w:tr>
    </w:tbl>
    <w:p w14:paraId="75609EB8" w14:textId="77777777" w:rsidR="00FB2A9C" w:rsidRDefault="00FB2A9C" w:rsidP="00FB2A9C">
      <w:pPr>
        <w:spacing w:after="0"/>
        <w:ind w:left="46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6B6002B" w14:textId="77777777" w:rsidR="00FB2A9C" w:rsidRDefault="00FB2A9C" w:rsidP="00FB2A9C">
      <w:pPr>
        <w:spacing w:after="0"/>
        <w:ind w:left="-14" w:right="-284"/>
      </w:pPr>
      <w:r>
        <w:rPr>
          <w:noProof/>
        </w:rPr>
        <mc:AlternateContent>
          <mc:Choice Requires="wpg">
            <w:drawing>
              <wp:inline distT="0" distB="0" distL="0" distR="0" wp14:anchorId="7CB92253" wp14:editId="6566B825">
                <wp:extent cx="6222238" cy="9144"/>
                <wp:effectExtent l="0" t="0" r="0" b="0"/>
                <wp:docPr id="7116" name="Group 7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2238" cy="9144"/>
                          <a:chOff x="0" y="0"/>
                          <a:chExt cx="6222238" cy="9144"/>
                        </a:xfrm>
                      </wpg:grpSpPr>
                      <wps:wsp>
                        <wps:cNvPr id="7398" name="Shape 7398"/>
                        <wps:cNvSpPr/>
                        <wps:spPr>
                          <a:xfrm>
                            <a:off x="0" y="0"/>
                            <a:ext cx="280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9144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  <a:lnTo>
                                  <a:pt x="280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2712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280416" y="0"/>
                            <a:ext cx="5941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2" h="9144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  <a:lnTo>
                                  <a:pt x="5941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91D6D" id="Group 7116" o:spid="_x0000_s1026" style="width:489.95pt;height:.7pt;mso-position-horizontal-relative:char;mso-position-vertical-relative:line" coordsize="622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">
                <v:shape id="Shape 7398" o:spid="_x0000_s1027" style="position:absolute;width:2804;height:91;visibility:visible;mso-wrap-style:square;v-text-anchor:top" coordsize="2804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" path="m,l280416,r,9144l,9144,,e" fillcolor="black" stroked="f" strokeweight="0">
                  <v:stroke miterlimit="83231f" joinstyle="miter"/>
                  <v:path arrowok="t" textboxrect="0,0,280416,9144"/>
                </v:shape>
                <v:shape id="Shape 7399" o:spid="_x0000_s1028" style="position:absolute;left:27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0" o:spid="_x0000_s1029" style="position:absolute;left:2804;width:59418;height:91;visibility:visible;mso-wrap-style:square;v-text-anchor:top" coordsize="59418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" path="m,l5941822,r,9144l,9144,,e" fillcolor="black" stroked="f" strokeweight="0">
                  <v:stroke miterlimit="83231f" joinstyle="miter"/>
                  <v:path arrowok="t" textboxrect="0,0,5941822,9144"/>
                </v:shape>
                <w10:anchorlock/>
              </v:group>
            </w:pict>
          </mc:Fallback>
        </mc:AlternateContent>
      </w:r>
    </w:p>
    <w:p w14:paraId="5F3126E5" w14:textId="77777777" w:rsidR="00FB2A9C" w:rsidRDefault="00FB2A9C" w:rsidP="00FB2A9C">
      <w:pPr>
        <w:spacing w:after="104"/>
        <w:ind w:left="46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BADFEA6" w14:textId="77777777" w:rsidR="00FB2A9C" w:rsidRDefault="00FB2A9C" w:rsidP="00FB2A9C">
      <w:pPr>
        <w:pStyle w:val="Naslov1"/>
        <w:ind w:left="956"/>
      </w:pPr>
      <w:r>
        <w:t xml:space="preserve">B. Procjena mogućih značajnih utjecaja strategije, plana ili programa (SPP) na okoliš </w:t>
      </w:r>
    </w:p>
    <w:p w14:paraId="5D0F0FE1" w14:textId="77777777" w:rsidR="00FB2A9C" w:rsidRDefault="00FB2A9C" w:rsidP="00FB2A9C">
      <w:pPr>
        <w:spacing w:after="0"/>
        <w:ind w:left="13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B35628" wp14:editId="6AFD19E4">
                <wp:simplePos x="0" y="0"/>
                <wp:positionH relativeFrom="page">
                  <wp:posOffset>794309</wp:posOffset>
                </wp:positionH>
                <wp:positionV relativeFrom="page">
                  <wp:posOffset>900685</wp:posOffset>
                </wp:positionV>
                <wp:extent cx="6213095" cy="9144"/>
                <wp:effectExtent l="0" t="0" r="0" b="0"/>
                <wp:wrapTopAndBottom/>
                <wp:docPr id="6375" name="Group 6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095" cy="9144"/>
                          <a:chOff x="0" y="0"/>
                          <a:chExt cx="6213095" cy="9144"/>
                        </a:xfrm>
                      </wpg:grpSpPr>
                      <wps:wsp>
                        <wps:cNvPr id="7404" name="Shape 7404"/>
                        <wps:cNvSpPr/>
                        <wps:spPr>
                          <a:xfrm>
                            <a:off x="0" y="0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2712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280416" y="0"/>
                            <a:ext cx="59326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679" h="9144">
                                <a:moveTo>
                                  <a:pt x="0" y="0"/>
                                </a:moveTo>
                                <a:lnTo>
                                  <a:pt x="5932679" y="0"/>
                                </a:lnTo>
                                <a:lnTo>
                                  <a:pt x="5932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C52CA" id="Group 6375" o:spid="_x0000_s1026" style="position:absolute;margin-left:62.55pt;margin-top:70.9pt;width:489.2pt;height:.7pt;z-index:251659264;mso-position-horizontal-relative:page;mso-position-vertical-relative:page" coordsize="621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">
                <v:shape id="Shape 7404" o:spid="_x0000_s1027" style="position:absolute;width:2712;height:91;visibility:visible;mso-wrap-style:square;v-text-anchor:top" coordsize="2712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7405" o:spid="_x0000_s1028" style="position:absolute;left:27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6" o:spid="_x0000_s1029" style="position:absolute;left:2804;width:59326;height:91;visibility:visible;mso-wrap-style:square;v-text-anchor:top" coordsize="59326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" path="m,l5932679,r,9144l,9144,,e" fillcolor="black" stroked="f" strokeweight="0">
                  <v:stroke miterlimit="83231f" joinstyle="miter"/>
                  <v:path arrowok="t" textboxrect="0,0,5932679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84" w:type="dxa"/>
        <w:tblInd w:w="0" w:type="dxa"/>
        <w:tblCellMar>
          <w:top w:w="12" w:type="dxa"/>
          <w:left w:w="41" w:type="dxa"/>
        </w:tblCellMar>
        <w:tblLook w:val="04A0" w:firstRow="1" w:lastRow="0" w:firstColumn="1" w:lastColumn="0" w:noHBand="0" w:noVBand="1"/>
      </w:tblPr>
      <w:tblGrid>
        <w:gridCol w:w="566"/>
        <w:gridCol w:w="3121"/>
        <w:gridCol w:w="5814"/>
        <w:gridCol w:w="283"/>
      </w:tblGrid>
      <w:tr w:rsidR="00FB2A9C" w14:paraId="7103FCFA" w14:textId="77777777" w:rsidTr="00096EED">
        <w:trPr>
          <w:trHeight w:val="20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0208" w14:textId="77777777" w:rsidR="00FB2A9C" w:rsidRDefault="00FB2A9C" w:rsidP="00096EE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B.1.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B7D6" w14:textId="77777777" w:rsidR="00FB2A9C" w:rsidRDefault="00FB2A9C" w:rsidP="00903677">
            <w:pPr>
              <w:spacing w:after="0"/>
              <w:ind w:left="0" w:firstLine="5"/>
            </w:pPr>
            <w:r>
              <w:rPr>
                <w:rFonts w:ascii="Arial" w:eastAsia="Arial" w:hAnsi="Arial" w:cs="Arial"/>
                <w:sz w:val="20"/>
              </w:rPr>
              <w:t xml:space="preserve">Da li SPP predstavlja okvir za provedbu zahvata koji podliježu ocjeni o potrebi procjene utjecaja na okoliš, odnosno procjeni utjecaja na okoliš sukladno propisu kojim se uređuju navedeni postupci? 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458CB" w14:textId="77777777" w:rsidR="00FB2A9C" w:rsidRDefault="00FB2A9C" w:rsidP="00096EE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FF4B99" w14:textId="77777777" w:rsidR="00FB2A9C" w:rsidRDefault="00FB2A9C" w:rsidP="00096EED"/>
        </w:tc>
      </w:tr>
      <w:tr w:rsidR="00FB2A9C" w14:paraId="19E048DB" w14:textId="77777777" w:rsidTr="00096EED">
        <w:trPr>
          <w:trHeight w:val="148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FF34" w14:textId="77777777" w:rsidR="00FB2A9C" w:rsidRDefault="00FB2A9C" w:rsidP="00096EE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B.2.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3573" w14:textId="77777777" w:rsidR="00FB2A9C" w:rsidRDefault="00FB2A9C" w:rsidP="00903677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Da li SPP predstavlja okvir za razvoj drugih zahvata, osim gore navedenih, koji bi mogli imati značajne utjecaje na okoliš pojedinačno ili kumulativno? 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A4229" w14:textId="77777777" w:rsidR="00FB2A9C" w:rsidRDefault="00FB2A9C" w:rsidP="00096EE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890060" w14:textId="77777777" w:rsidR="00FB2A9C" w:rsidRDefault="00FB2A9C" w:rsidP="00096EED"/>
        </w:tc>
      </w:tr>
      <w:tr w:rsidR="00FB2A9C" w14:paraId="0AA2E545" w14:textId="77777777" w:rsidTr="00096EED">
        <w:trPr>
          <w:trHeight w:val="6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B533" w14:textId="77777777" w:rsidR="00FB2A9C" w:rsidRDefault="00FB2A9C" w:rsidP="00096EE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B.3.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55D8" w14:textId="77777777" w:rsidR="00FB2A9C" w:rsidRDefault="00FB2A9C" w:rsidP="00903677">
            <w:pPr>
              <w:spacing w:after="0"/>
              <w:ind w:left="0" w:right="28"/>
            </w:pPr>
            <w:r>
              <w:rPr>
                <w:rFonts w:ascii="Arial" w:eastAsia="Arial" w:hAnsi="Arial" w:cs="Arial"/>
                <w:sz w:val="20"/>
              </w:rPr>
              <w:t xml:space="preserve">Na koji način SPP utječe na ostale relevantne SPP? 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D2406" w14:textId="77777777" w:rsidR="00FB2A9C" w:rsidRDefault="00FB2A9C" w:rsidP="00096EED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NE UTJEČE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FBCAE1" w14:textId="77777777" w:rsidR="00FB2A9C" w:rsidRDefault="00FB2A9C" w:rsidP="00096EED"/>
        </w:tc>
      </w:tr>
      <w:tr w:rsidR="00FB2A9C" w14:paraId="7FC6D061" w14:textId="77777777" w:rsidTr="00096EED">
        <w:trPr>
          <w:trHeight w:val="148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3F24" w14:textId="77777777" w:rsidR="00FB2A9C" w:rsidRDefault="00FB2A9C" w:rsidP="00096EE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B.4.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0EF6" w14:textId="77777777" w:rsidR="00FB2A9C" w:rsidRDefault="00FB2A9C" w:rsidP="00903677">
            <w:pPr>
              <w:spacing w:after="0" w:line="307" w:lineRule="auto"/>
              <w:ind w:left="0" w:right="244"/>
            </w:pPr>
            <w:r>
              <w:rPr>
                <w:rFonts w:ascii="Arial" w:eastAsia="Arial" w:hAnsi="Arial" w:cs="Arial"/>
                <w:sz w:val="20"/>
              </w:rPr>
              <w:t xml:space="preserve">Navedite vjerojatno značajne utjecaje na okoliš koji mogu nastati provedbom SPP i na koji </w:t>
            </w:r>
          </w:p>
          <w:p w14:paraId="16B3C6C4" w14:textId="77777777" w:rsidR="00FB2A9C" w:rsidRDefault="00FB2A9C" w:rsidP="00903677">
            <w:pPr>
              <w:spacing w:after="48"/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način će biti uzeti u obzir pri izradi </w:t>
            </w:r>
          </w:p>
          <w:p w14:paraId="09DD070D" w14:textId="77777777" w:rsidR="00FB2A9C" w:rsidRDefault="00FB2A9C" w:rsidP="00903677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SPP? 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439E3" w14:textId="77777777" w:rsidR="00FB2A9C" w:rsidRDefault="00FB2A9C" w:rsidP="00096EED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Neće biti vjerojatno značajnih utjecaja na okoliš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0DB433" w14:textId="77777777" w:rsidR="00FB2A9C" w:rsidRDefault="00FB2A9C" w:rsidP="00096EED"/>
        </w:tc>
      </w:tr>
      <w:tr w:rsidR="00FB2A9C" w14:paraId="6ACF0D17" w14:textId="77777777" w:rsidTr="00096EED">
        <w:trPr>
          <w:trHeight w:val="7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20DD" w14:textId="77777777" w:rsidR="00FB2A9C" w:rsidRDefault="00FB2A9C" w:rsidP="00096EED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B.5.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6911" w14:textId="77777777" w:rsidR="00FB2A9C" w:rsidRDefault="00FB2A9C" w:rsidP="00903677">
            <w:pPr>
              <w:spacing w:after="0"/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Da li je moguć značajni negativan prekogranični utjecaj SPP? 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A684" w14:textId="77777777" w:rsidR="00FB2A9C" w:rsidRDefault="00FB2A9C" w:rsidP="00096EED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NE </w:t>
            </w:r>
          </w:p>
          <w:p w14:paraId="6749DAA9" w14:textId="2630785E" w:rsidR="00FB2A9C" w:rsidRDefault="00FB2A9C" w:rsidP="00096EED">
            <w:pPr>
              <w:spacing w:after="0"/>
              <w:ind w:left="5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5674E4" w14:textId="77777777" w:rsidR="00FB2A9C" w:rsidRDefault="00FB2A9C" w:rsidP="00096EED"/>
        </w:tc>
      </w:tr>
    </w:tbl>
    <w:p w14:paraId="24362963" w14:textId="77777777" w:rsidR="00FB2A9C" w:rsidRDefault="00FB2A9C" w:rsidP="00FB2A9C">
      <w:pPr>
        <w:spacing w:after="0"/>
        <w:ind w:left="41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72F2736F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670633DB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4BB629E2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704553B8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3EEEC025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160ACE96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2A5E7116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1FC32215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2ADF2762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0B69D0C1" w14:textId="77777777" w:rsidR="00903677" w:rsidRDefault="00903677" w:rsidP="00FB2A9C">
      <w:pPr>
        <w:spacing w:after="17"/>
        <w:ind w:left="835"/>
        <w:rPr>
          <w:rFonts w:ascii="Arial" w:eastAsia="Arial" w:hAnsi="Arial" w:cs="Arial"/>
          <w:b/>
          <w:sz w:val="20"/>
        </w:rPr>
      </w:pPr>
    </w:p>
    <w:p w14:paraId="4CDE8285" w14:textId="4DF6AD79" w:rsidR="00FB2A9C" w:rsidRDefault="00FB2A9C" w:rsidP="00FB2A9C">
      <w:pPr>
        <w:spacing w:after="17"/>
        <w:ind w:left="83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F421411" w14:textId="424F4ABF" w:rsidR="00FB2A9C" w:rsidRDefault="00FB2A9C" w:rsidP="00FB2A9C">
      <w:pPr>
        <w:pStyle w:val="Naslov1"/>
        <w:spacing w:after="0"/>
        <w:ind w:left="485"/>
      </w:pPr>
      <w:r>
        <w:t xml:space="preserve">C. Ocjena mogućih značajnih utjecaja strategije, plana ili programa (SPP) na ekološku mrežu </w:t>
      </w:r>
    </w:p>
    <w:p w14:paraId="75088B4B" w14:textId="77777777" w:rsidR="00FB2A9C" w:rsidRDefault="00FB2A9C" w:rsidP="00FB2A9C">
      <w:pPr>
        <w:spacing w:after="0"/>
        <w:ind w:left="80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3D4A226" w14:textId="7AFB1EA0" w:rsidR="00FB2A9C" w:rsidRDefault="00FB2A9C" w:rsidP="00FB2A9C">
      <w:pPr>
        <w:spacing w:after="12"/>
        <w:ind w:left="-7" w:right="-92"/>
      </w:pPr>
    </w:p>
    <w:tbl>
      <w:tblPr>
        <w:tblStyle w:val="TableGrid"/>
        <w:tblW w:w="9934" w:type="dxa"/>
        <w:tblInd w:w="-150" w:type="dxa"/>
        <w:tblCellMar>
          <w:top w:w="12" w:type="dxa"/>
          <w:left w:w="41" w:type="dxa"/>
        </w:tblCellMar>
        <w:tblLook w:val="04A0" w:firstRow="1" w:lastRow="0" w:firstColumn="1" w:lastColumn="0" w:noHBand="0" w:noVBand="1"/>
      </w:tblPr>
      <w:tblGrid>
        <w:gridCol w:w="716"/>
        <w:gridCol w:w="3121"/>
        <w:gridCol w:w="5814"/>
        <w:gridCol w:w="283"/>
      </w:tblGrid>
      <w:tr w:rsidR="00454D61" w14:paraId="26909EC3" w14:textId="77777777" w:rsidTr="000672FC">
        <w:trPr>
          <w:trHeight w:val="70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0DFF" w14:textId="5070F52A" w:rsidR="00454D61" w:rsidRDefault="00454D61" w:rsidP="00F82F1B">
            <w:pPr>
              <w:spacing w:after="0"/>
              <w:ind w:left="5"/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AC54" w14:textId="2A9C2D8A" w:rsidR="00454D61" w:rsidRDefault="00454D61" w:rsidP="00903677">
            <w:pPr>
              <w:spacing w:after="0"/>
              <w:ind w:left="236"/>
            </w:pPr>
            <w:r>
              <w:t>Da li SPP može imati značajan utjecaj na ekološku mrežu?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F14D" w14:textId="63089F4D" w:rsidR="00454D61" w:rsidRPr="002F2A33" w:rsidRDefault="00454D61" w:rsidP="00F82F1B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2A33">
              <w:rPr>
                <w:rFonts w:ascii="Times New Roman" w:hAnsi="Times New Roman" w:cs="Times New Roman"/>
                <w:b/>
                <w:bCs/>
                <w:i/>
                <w:iCs/>
              </w:rPr>
              <w:t>NE - Promjene prostornog plana neće se raditi na području ekološke mreže</w:t>
            </w:r>
          </w:p>
          <w:p w14:paraId="4EEFE832" w14:textId="77777777" w:rsidR="00454D61" w:rsidRDefault="00454D61" w:rsidP="00F82F1B">
            <w:pPr>
              <w:spacing w:after="0"/>
              <w:ind w:left="51"/>
              <w:jc w:val="center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AB9C1B" w14:textId="77777777" w:rsidR="00454D61" w:rsidRDefault="00454D61" w:rsidP="00F82F1B"/>
        </w:tc>
      </w:tr>
    </w:tbl>
    <w:p w14:paraId="6F5D66D7" w14:textId="77777777" w:rsidR="00FB2A9C" w:rsidRDefault="00FB2A9C" w:rsidP="00FB2A9C">
      <w:pPr>
        <w:spacing w:after="0"/>
        <w:ind w:left="490"/>
      </w:pPr>
      <w:r>
        <w:rPr>
          <w:rFonts w:ascii="Arial" w:eastAsia="Arial" w:hAnsi="Arial" w:cs="Arial"/>
          <w:sz w:val="20"/>
        </w:rPr>
        <w:t xml:space="preserve"> </w:t>
      </w:r>
    </w:p>
    <w:p w14:paraId="6D3F3A8B" w14:textId="77777777" w:rsidR="00FB2A9C" w:rsidRDefault="00FB2A9C" w:rsidP="00FB2A9C">
      <w:pPr>
        <w:spacing w:after="90"/>
        <w:ind w:left="490"/>
      </w:pPr>
      <w:r>
        <w:rPr>
          <w:rFonts w:ascii="Arial" w:eastAsia="Arial" w:hAnsi="Arial" w:cs="Arial"/>
          <w:sz w:val="20"/>
        </w:rPr>
        <w:t xml:space="preserve"> </w:t>
      </w:r>
      <w:bookmarkEnd w:id="0"/>
    </w:p>
    <w:sectPr w:rsidR="00FB2A9C">
      <w:pgSz w:w="11902" w:h="16834"/>
      <w:pgMar w:top="789" w:right="1390" w:bottom="667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6AC"/>
    <w:multiLevelType w:val="hybridMultilevel"/>
    <w:tmpl w:val="58064A54"/>
    <w:lvl w:ilvl="0" w:tplc="91E8E854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AE8"/>
    <w:multiLevelType w:val="hybridMultilevel"/>
    <w:tmpl w:val="EE26F11A"/>
    <w:lvl w:ilvl="0" w:tplc="2012B482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E8E854">
      <w:start w:val="1"/>
      <w:numFmt w:val="decimal"/>
      <w:lvlText w:val="%2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F24426">
      <w:start w:val="1"/>
      <w:numFmt w:val="lowerRoman"/>
      <w:lvlText w:val="%3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6A3FD4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0C5430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9C4FE2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BC849E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C0BA08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D21AB6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403FE"/>
    <w:multiLevelType w:val="hybridMultilevel"/>
    <w:tmpl w:val="B172D828"/>
    <w:lvl w:ilvl="0" w:tplc="FF06198A">
      <w:start w:val="1"/>
      <w:numFmt w:val="decimal"/>
      <w:lvlText w:val="%1.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442FC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471E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838C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6DE9C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6B1D4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087F2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E05B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0BE02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A559E2"/>
    <w:multiLevelType w:val="hybridMultilevel"/>
    <w:tmpl w:val="D32CE800"/>
    <w:lvl w:ilvl="0" w:tplc="C9DECBF2">
      <w:start w:val="1"/>
      <w:numFmt w:val="decimal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CB8F6">
      <w:start w:val="1"/>
      <w:numFmt w:val="bullet"/>
      <w:lvlText w:val="•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604AB0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893DA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CEF42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3BFC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4BD78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DE0C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6B55A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3C5DA0"/>
    <w:multiLevelType w:val="hybridMultilevel"/>
    <w:tmpl w:val="00DE83A6"/>
    <w:lvl w:ilvl="0" w:tplc="91E8E854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71"/>
    <w:multiLevelType w:val="hybridMultilevel"/>
    <w:tmpl w:val="93128ED0"/>
    <w:lvl w:ilvl="0" w:tplc="32F40DF8">
      <w:start w:val="1"/>
      <w:numFmt w:val="decimal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2162E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6A29E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017A6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A7E30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604D98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6878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4BA2E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505A8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9E7D95"/>
    <w:multiLevelType w:val="hybridMultilevel"/>
    <w:tmpl w:val="1ABCE486"/>
    <w:lvl w:ilvl="0" w:tplc="570A7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2471"/>
    <w:multiLevelType w:val="hybridMultilevel"/>
    <w:tmpl w:val="8E50F678"/>
    <w:lvl w:ilvl="0" w:tplc="168C7E2A">
      <w:start w:val="1"/>
      <w:numFmt w:val="decimal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C3184">
      <w:start w:val="1"/>
      <w:numFmt w:val="lowerLetter"/>
      <w:lvlText w:val="%2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23B58">
      <w:start w:val="1"/>
      <w:numFmt w:val="lowerRoman"/>
      <w:lvlText w:val="%3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A6EEEA">
      <w:start w:val="1"/>
      <w:numFmt w:val="decimal"/>
      <w:lvlText w:val="%4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2BCEE">
      <w:start w:val="1"/>
      <w:numFmt w:val="lowerLetter"/>
      <w:lvlText w:val="%5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E854C">
      <w:start w:val="1"/>
      <w:numFmt w:val="lowerRoman"/>
      <w:lvlText w:val="%6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6A160">
      <w:start w:val="1"/>
      <w:numFmt w:val="decimal"/>
      <w:lvlText w:val="%7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0DE90">
      <w:start w:val="1"/>
      <w:numFmt w:val="lowerLetter"/>
      <w:lvlText w:val="%8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E2E76">
      <w:start w:val="1"/>
      <w:numFmt w:val="lowerRoman"/>
      <w:lvlText w:val="%9"/>
      <w:lvlJc w:val="left"/>
      <w:pPr>
        <w:ind w:left="6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BF7285"/>
    <w:multiLevelType w:val="hybridMultilevel"/>
    <w:tmpl w:val="2DC41512"/>
    <w:lvl w:ilvl="0" w:tplc="9C2CF1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61CCE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8AA02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48058C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21606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60E40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0E2F6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E3C48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6F024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254540"/>
    <w:multiLevelType w:val="hybridMultilevel"/>
    <w:tmpl w:val="639CE498"/>
    <w:lvl w:ilvl="0" w:tplc="22B4969E">
      <w:start w:val="1"/>
      <w:numFmt w:val="decimal"/>
      <w:lvlText w:val="%1."/>
      <w:lvlJc w:val="left"/>
      <w:pPr>
        <w:ind w:left="31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6520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A679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4B98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81CD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E783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2FCE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68CB6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A264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5576601">
    <w:abstractNumId w:val="1"/>
  </w:num>
  <w:num w:numId="2" w16cid:durableId="1243905334">
    <w:abstractNumId w:val="2"/>
  </w:num>
  <w:num w:numId="3" w16cid:durableId="1454441785">
    <w:abstractNumId w:val="9"/>
  </w:num>
  <w:num w:numId="4" w16cid:durableId="677580084">
    <w:abstractNumId w:val="0"/>
  </w:num>
  <w:num w:numId="5" w16cid:durableId="1654676804">
    <w:abstractNumId w:val="5"/>
  </w:num>
  <w:num w:numId="6" w16cid:durableId="1978876249">
    <w:abstractNumId w:val="3"/>
  </w:num>
  <w:num w:numId="7" w16cid:durableId="1195923762">
    <w:abstractNumId w:val="7"/>
  </w:num>
  <w:num w:numId="8" w16cid:durableId="1477188629">
    <w:abstractNumId w:val="8"/>
  </w:num>
  <w:num w:numId="9" w16cid:durableId="862717359">
    <w:abstractNumId w:val="6"/>
  </w:num>
  <w:num w:numId="10" w16cid:durableId="52123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A1"/>
    <w:rsid w:val="000672FC"/>
    <w:rsid w:val="000F22CF"/>
    <w:rsid w:val="002B7AF4"/>
    <w:rsid w:val="002E7B3E"/>
    <w:rsid w:val="002F2A33"/>
    <w:rsid w:val="003A54A5"/>
    <w:rsid w:val="00444D04"/>
    <w:rsid w:val="00454D61"/>
    <w:rsid w:val="004B1ED8"/>
    <w:rsid w:val="00654030"/>
    <w:rsid w:val="00670DE7"/>
    <w:rsid w:val="006E35A1"/>
    <w:rsid w:val="00903677"/>
    <w:rsid w:val="00910E09"/>
    <w:rsid w:val="0093649C"/>
    <w:rsid w:val="00992A88"/>
    <w:rsid w:val="00A8051F"/>
    <w:rsid w:val="00AB7099"/>
    <w:rsid w:val="00B10B9A"/>
    <w:rsid w:val="00B43462"/>
    <w:rsid w:val="00B80A68"/>
    <w:rsid w:val="00C32695"/>
    <w:rsid w:val="00CD66F1"/>
    <w:rsid w:val="00D85F15"/>
    <w:rsid w:val="00E251F8"/>
    <w:rsid w:val="00E7263E"/>
    <w:rsid w:val="00EB7D60"/>
    <w:rsid w:val="00F24044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F12C"/>
  <w15:docId w15:val="{A486BE4A-4621-42E6-818F-577B754C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25" w:lineRule="auto"/>
      <w:ind w:left="60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rsid w:val="00FB2A9C"/>
    <w:pPr>
      <w:keepNext/>
      <w:keepLines/>
      <w:spacing w:after="67"/>
      <w:ind w:left="49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04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B2A9C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FB2A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nhideWhenUsed/>
    <w:rsid w:val="00FB2A9C"/>
    <w:pPr>
      <w:spacing w:after="200" w:line="276" w:lineRule="auto"/>
      <w:ind w:left="0" w:firstLine="0"/>
      <w:jc w:val="left"/>
    </w:pPr>
    <w:rPr>
      <w:rFonts w:ascii="Times New Roman" w:hAnsi="Times New Roman" w:cs="Times New Roman"/>
      <w:color w:val="auto"/>
      <w:szCs w:val="24"/>
      <w:lang w:val="en-US" w:eastAsia="en-US"/>
    </w:rPr>
  </w:style>
  <w:style w:type="character" w:styleId="Brojstranice">
    <w:name w:val="page number"/>
    <w:basedOn w:val="Zadanifontodlomka"/>
    <w:rsid w:val="0090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81DD-C57F-4EE2-BD94-F5BB034E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cp:lastModifiedBy>Tihana Mendek</cp:lastModifiedBy>
  <cp:revision>13</cp:revision>
  <cp:lastPrinted>2021-02-23T12:02:00Z</cp:lastPrinted>
  <dcterms:created xsi:type="dcterms:W3CDTF">2021-03-25T07:37:00Z</dcterms:created>
  <dcterms:modified xsi:type="dcterms:W3CDTF">2023-09-01T07:01:00Z</dcterms:modified>
</cp:coreProperties>
</file>