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0A6" w:rsidRPr="000520A6" w:rsidRDefault="000520A6" w:rsidP="000520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0A6">
        <w:rPr>
          <w:rFonts w:ascii="Times New Roman" w:eastAsia="Times New Roman" w:hAnsi="Times New Roman" w:cs="Times New Roman"/>
          <w:sz w:val="24"/>
          <w:szCs w:val="24"/>
          <w:lang w:eastAsia="ar-SA"/>
        </w:rPr>
        <w:t>Na temelju članka 78. Zakona o komunalnom gospodarstvu („Narodne novine“ broj 68/18.)  i članka 27. Statuta Grada Zlatara („Službeni glasnik Krapinsko-Zagorske županije“  broj 36a/13;  9/18.),  Gradsko vijeće Grada Zlatara na 13. sjednici  29.  studenoga  2018. godine donijelo je</w:t>
      </w:r>
    </w:p>
    <w:p w:rsid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>o komunalnom doprinosu za područje Grada Zlatara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1.</w:t>
      </w: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Ovom Odlukom o komunalnom doprinosu za područje Grada Zlatara (u daljnjem tekstu: Odluka), određuju se: 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zone na području Grada Zlatara za plaćanje komunalnog doprinosa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jedinična vrijednost komunalnog doprinosa  po pojedinim zonama na području Grada Zlatara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način i rokovi plaćanja komunalnog doprinosa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opći uvjeti i razlozi zbog kojih se u pojedinim slučajevima odobrava djelomično ili potpuno oslobađanje od plaćanja komunalnog doprinosa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ZONE  NA  PODRUČJU  GRADA  ZLATARA</w:t>
      </w:r>
    </w:p>
    <w:p w:rsidR="000520A6" w:rsidRPr="000520A6" w:rsidRDefault="000520A6" w:rsidP="000520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2.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S obzirom na uređenost i opremljenost zona područja Grada Zlatara od 19 naselja  određuju se tri (3) zone kako slijedi: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20A6">
        <w:rPr>
          <w:rFonts w:ascii="Times New Roman" w:hAnsi="Times New Roman" w:cs="Times New Roman"/>
          <w:sz w:val="24"/>
          <w:szCs w:val="24"/>
          <w:u w:val="single"/>
        </w:rPr>
        <w:t>ZONA  I.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Trg slobode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Park hrvatske mladeži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Zagrebačka do mosta na potoku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Zlatarščici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Ribnjak od Zagrebačke do izvora 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Martinečka do kbr. 74. (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Štahan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G.)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Zagorska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Šipronska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Martinečki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gaj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Gradec do kbr. 9. (Piljak Ž.)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Varaždinska do Bregovite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Sajmišna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Bregovita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Antuna Gustava Matoša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Ljudevita Gaja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Vladimira Nazora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Franje Horvata Kiša od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Nazorove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do Bregovite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od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Kaštelske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do kbr. 42. (Pozaić A. i objekt nasuprot)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Ivana Belostenca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Kralja Petra Krešimira IV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Kaštelska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Marcela Jelačića do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Kiševe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lastRenderedPageBreak/>
        <w:t>- Matije Gupca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Večeslava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Holjevca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Eugena Kumičića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Riječka ulica do potoka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braće Radića do kbr. 18. (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Ceboci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N.)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Silvija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Kranjčevića do potoka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Anke Horvat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Ivana Gorana Kovačića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Hrvatskih branitelja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Bana Ivana Mažuranića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Dr. Jurja Žerjavića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specijalne jedinice policije „Barun“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ZONA  II.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Zagrebačka ulica od mosta na potoku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Zlatarščici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do Zlatar Bistrice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Martinečka ulica nakon  kbr. 74. do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Lovrečana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Varaždinska ulica od Bregovite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Franje Horvata Kiša od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Nazorove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Kaštelske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nakon  kbr. 42. i objekta nasuprot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Vinogradski odvojak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Marcela Jelačića od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Kiševe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do raskršća kod šume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Vinogradska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Kaštelski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odvojak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Dragutina Domjanića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Milivoja Stančića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Južna ulica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Franje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Pisačića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Poljska cesta do kbr. 1.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Batušićeva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Vinska cesta Brezice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Petra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Fodrocija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Borkovečki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put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Ladislava Kutnjaka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Ante Starčevića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Ksavera Šandora Đalskog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Riječka ulica od potoka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Silvija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Kranjčevića od potoka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Krste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Hegedušića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Antuna Mihanovića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Ante Kovačića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Vrhovčak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Josipa  Langa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Ivana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Rangera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Jurja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Branjuga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Ulica braće Radića od Sajmišne do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Kranjčevićeve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Gradec nakon kbr. 9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Belec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Borkovec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lastRenderedPageBreak/>
        <w:t>- Ratkovec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Cetinovec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Ladislavec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ZONA  III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20A6">
        <w:rPr>
          <w:rFonts w:ascii="Times New Roman" w:hAnsi="Times New Roman" w:cs="Times New Roman"/>
          <w:sz w:val="24"/>
          <w:szCs w:val="24"/>
        </w:rPr>
        <w:t xml:space="preserve">Marcela Jelačića nakon raskršća kod šume (za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krb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>. 26 i 27/a)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Poljska cesta nakon kbr. 1.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Ulica Ribnjak od izvora do Martinečke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Matije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Skurjenoga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Martinščina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Donja Batina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Gornja Batina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Znož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Juranščina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Repno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Belečko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Završje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Ščrbinec</w:t>
      </w:r>
      <w:proofErr w:type="spellEnd"/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Gornja Selnica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Donja Selnica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Petruševec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Vižanovec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- Ervenik Zlatarski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JEDINIČNA  VRIJEDNOST  KOMUNALNOG  DOPRINOSA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3.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Jedinična vrijednost komunalnog doprinosa određuje se na temelju Prosječnih troškova građenja kubnog metra (m</w:t>
      </w:r>
      <w:r w:rsidRPr="000520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20A6">
        <w:rPr>
          <w:rFonts w:ascii="Times New Roman" w:hAnsi="Times New Roman" w:cs="Times New Roman"/>
          <w:sz w:val="24"/>
          <w:szCs w:val="24"/>
        </w:rPr>
        <w:t>) građevine u Republici Hrvatskoj koji iznose 1 382,86 kune po kubnom metru.  („Narodne novine“ broj 98/18.), a kako slijedi: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-     za   I. zonu  0,60%  ili  8,30 kn/m</w:t>
      </w:r>
      <w:r w:rsidRPr="000520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za  II. zonu  0,50%  ili  6,91 kn/m</w:t>
      </w:r>
      <w:r w:rsidRPr="000520A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520A6" w:rsidRPr="000520A6" w:rsidRDefault="000520A6" w:rsidP="000520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za III. zonu  0,30%  ili  4,15 kn/m</w:t>
      </w:r>
      <w:r w:rsidRPr="000520A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U slučaju promjene prosječnih troškova građenja kubnog metra (m</w:t>
      </w:r>
      <w:r w:rsidRPr="000520A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520A6">
        <w:rPr>
          <w:rFonts w:ascii="Times New Roman" w:hAnsi="Times New Roman" w:cs="Times New Roman"/>
          <w:sz w:val="24"/>
          <w:szCs w:val="24"/>
        </w:rPr>
        <w:t>) građevine, jedinična vrijednost komunalnog doprinosa  mijenja se sukladno utvrđenim postocima.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NAČIN  I  ROKOVI  PLAĆANJA  KOMUNALNOG  DOPRINOSA</w:t>
      </w:r>
    </w:p>
    <w:p w:rsidR="000520A6" w:rsidRPr="000520A6" w:rsidRDefault="000520A6" w:rsidP="000520A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4.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Rok za plaćanje komunalnog doprinosa kao jednokratnog plaćanja je 30 dana po pravomoćnosti rješenja o komunalnom doprinosu. </w:t>
      </w: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Iznimno na poseban zahtjev obveznika plaćanja komunalnog doprinosa ili investitora građenja može se odobriti obročna otplata u najviše 12 mjesečnih uzastopnih obroka uz uvjet da prvi obrok ne bude manji od 30% ukupnog iznosa komunalnog doprinosa. Obročna otplata regulira se zasebnim ugovorom.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lastRenderedPageBreak/>
        <w:t xml:space="preserve">OPĆI UVJETI I RAZLOZI ZA OSLOBAĐANJE OD PLAĆANJA KOMUNALNOG  DOPRI NOSA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5.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Potpuno oslobađanje od plaćanja komunalnog doprinosa odobrava se za: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sakralne objekte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namijenjene zdravstvenoj zaštiti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za humanitarne djelatnosti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socijalne skrbi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kulture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tehničke kulture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namijenjene za sport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objekte predškolskog odgoja i osnovnog školstva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   -   objekte srednjoškolskog obrazovanja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   -   objekte za  proizvodnju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   -   objekte za poljoprivrednu proizvodnju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                          -   objekte farmi</w:t>
      </w:r>
    </w:p>
    <w:p w:rsidR="000520A6" w:rsidRPr="000520A6" w:rsidRDefault="000520A6" w:rsidP="000520A6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             -   adaptiranje i sanacije registriranih i zaštićenih spomenika kulture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20A6">
        <w:rPr>
          <w:rFonts w:ascii="Times New Roman" w:hAnsi="Times New Roman" w:cs="Times New Roman"/>
          <w:sz w:val="24"/>
          <w:szCs w:val="24"/>
        </w:rPr>
        <w:t>Gubi se pravo  koje je ostvareno za potpuno oslobađanje plaćanja komunalnog doprinosa  u slučaju ako se izvrši prenamjena prostora prije dobivanja uporabne dozvole te se komunalni doprinos plaća sukladno ovoj Odluci.</w:t>
      </w: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Oslobođenje od plaćanja komunalnog doprinosa ostvaruje se pri stambenom zbrinjavanju po odredbama članka 83. do 100; Zakona o pravima hrvatskih branitelja iz Domovinskog rata i članova njihovih obitelji („Narodne novine“ broj 121/17.), tj. oslobođeni su od plaćanja komunalnog doprinosa investitori koji grade stambene objekte za kategorije koje nemaju riješeno stambeno pitanje ili koje gradnjama poboljšavaju uvjete stanovanja i investitor izgradnje obiteljskog stambenog objekta u svrhu svog stambenog zbrinjavanja. Za provedbu postupka oslobađanja plaćanja komunalnog doprinosa mjerodavno je posebno očitovanje (posebna potvrda) Ministarstva branitelja (Zagreb – Savska 66).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6.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</w:t>
      </w:r>
      <w:r w:rsidRPr="000520A6">
        <w:rPr>
          <w:rFonts w:ascii="Times New Roman" w:hAnsi="Times New Roman" w:cs="Times New Roman"/>
          <w:sz w:val="24"/>
          <w:szCs w:val="24"/>
        </w:rPr>
        <w:t xml:space="preserve"> stupanja na snagu ove Odluke prestaje važiti Odluka o komunalnom doprinosu Grada  Zlatara („Službeni glasnik Krapinsko-zagorske županije“ broj 4/05; 2/10; 16/10.) </w:t>
      </w:r>
    </w:p>
    <w:p w:rsidR="000520A6" w:rsidRPr="000520A6" w:rsidRDefault="000520A6" w:rsidP="000520A6">
      <w:pPr>
        <w:suppressAutoHyphens/>
        <w:spacing w:after="0" w:line="240" w:lineRule="auto"/>
        <w:ind w:left="709"/>
        <w:jc w:val="both"/>
        <w:rPr>
          <w:rFonts w:eastAsia="Times New Roman"/>
          <w:lang w:eastAsia="ar-SA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Članak 7.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Krapinsko-zagorske županije“, a primjenjuje se od  01. 01. 2019. godine.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GRADSKO  VIJEĆE  GRADA  ZLATARA</w:t>
      </w:r>
    </w:p>
    <w:p w:rsid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20A6">
        <w:rPr>
          <w:rFonts w:ascii="Times New Roman" w:hAnsi="Times New Roman" w:cs="Times New Roman"/>
          <w:sz w:val="24"/>
          <w:szCs w:val="24"/>
        </w:rPr>
        <w:t xml:space="preserve">KLASA:  363-03/18-01/34 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URBROJ:2211/01-01-18-3  </w:t>
      </w:r>
    </w:p>
    <w:p w:rsidR="000520A6" w:rsidRPr="000520A6" w:rsidRDefault="000520A6" w:rsidP="0005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Zlatar,      29. 11. 2018.   </w:t>
      </w:r>
    </w:p>
    <w:p w:rsidR="000520A6" w:rsidRPr="000520A6" w:rsidRDefault="000520A6" w:rsidP="000520A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>Predsjednik Gradskog vijeća:</w:t>
      </w:r>
    </w:p>
    <w:p w:rsidR="000520A6" w:rsidRPr="000520A6" w:rsidRDefault="000520A6" w:rsidP="000520A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520A6">
        <w:rPr>
          <w:rFonts w:ascii="Times New Roman" w:hAnsi="Times New Roman" w:cs="Times New Roman"/>
          <w:sz w:val="24"/>
          <w:szCs w:val="24"/>
        </w:rPr>
        <w:t xml:space="preserve">Krunoslav Klancir, dipl. ing. </w:t>
      </w:r>
      <w:proofErr w:type="spellStart"/>
      <w:r w:rsidRPr="000520A6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0520A6">
        <w:rPr>
          <w:rFonts w:ascii="Times New Roman" w:hAnsi="Times New Roman" w:cs="Times New Roman"/>
          <w:sz w:val="24"/>
          <w:szCs w:val="24"/>
        </w:rPr>
        <w:t>.</w:t>
      </w:r>
    </w:p>
    <w:p w:rsidR="004C3F85" w:rsidRDefault="004C3F85"/>
    <w:sectPr w:rsidR="004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25F"/>
    <w:multiLevelType w:val="hybridMultilevel"/>
    <w:tmpl w:val="1BC6D7E0"/>
    <w:lvl w:ilvl="0" w:tplc="2086F8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B7B"/>
    <w:multiLevelType w:val="hybridMultilevel"/>
    <w:tmpl w:val="5BAEAA2C"/>
    <w:lvl w:ilvl="0" w:tplc="A12C8838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A6"/>
    <w:rsid w:val="000520A6"/>
    <w:rsid w:val="004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B98"/>
  <w15:chartTrackingRefBased/>
  <w15:docId w15:val="{984DC8D4-0F20-413C-94C7-90CD53D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Višek</dc:creator>
  <cp:keywords/>
  <dc:description/>
  <cp:lastModifiedBy>Monika Višek</cp:lastModifiedBy>
  <cp:revision>1</cp:revision>
  <dcterms:created xsi:type="dcterms:W3CDTF">2018-12-03T15:52:00Z</dcterms:created>
  <dcterms:modified xsi:type="dcterms:W3CDTF">2018-12-03T15:54:00Z</dcterms:modified>
</cp:coreProperties>
</file>