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8764" w14:textId="56612EDB" w:rsidR="006C0D5F" w:rsidRDefault="006C0D5F" w:rsidP="000A6B8C">
      <w:pPr>
        <w:ind w:left="708" w:right="1478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Times New Roman"/>
          <w:noProof/>
          <w:sz w:val="24"/>
          <w:szCs w:val="24"/>
          <w:lang w:eastAsia="hr-HR"/>
        </w:rPr>
        <w:drawing>
          <wp:inline distT="0" distB="0" distL="0" distR="0" wp14:anchorId="501E737E" wp14:editId="3B4181CA">
            <wp:extent cx="533400" cy="67056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AB58E" w14:textId="77777777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REPUBLIKA HRVATSKA</w:t>
      </w:r>
    </w:p>
    <w:p w14:paraId="28740B90" w14:textId="40E9B339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KRAPINSKO</w:t>
      </w:r>
      <w:r w:rsidR="00157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ZAGORSKA ŽUPANIJA</w:t>
      </w:r>
    </w:p>
    <w:p w14:paraId="06EC5A46" w14:textId="77777777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GRAD ZLATAR</w:t>
      </w:r>
    </w:p>
    <w:p w14:paraId="3A17E244" w14:textId="2A7F403B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GRADSKO VIJEĆE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</w:t>
      </w:r>
    </w:p>
    <w:p w14:paraId="41501B8D" w14:textId="77777777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3DC9B0" w14:textId="78132878" w:rsidR="006C0D5F" w:rsidRDefault="00157D6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400-04/2</w:t>
      </w:r>
      <w:r w:rsidR="005B58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05</w:t>
      </w:r>
    </w:p>
    <w:p w14:paraId="126F3A22" w14:textId="4FCE570C" w:rsidR="006C0D5F" w:rsidRDefault="00157D6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2140-07-0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1-2</w:t>
      </w:r>
      <w:r w:rsidR="005B58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8370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</w:p>
    <w:p w14:paraId="5015F1FB" w14:textId="0523345E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Zlatar, </w:t>
      </w:r>
      <w:r w:rsidR="001D78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5B58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0. ožujka 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A9B23E3" w14:textId="58EEA820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4CBC7BE7" w14:textId="5D27E3F7" w:rsidR="006C0D5F" w:rsidRDefault="00952290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temelju članka 82. stavka 2. Pravilnika o proračunskom računovodstvu i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računskom planu („Narodne novine“ broj </w:t>
      </w:r>
      <w:r w:rsidR="004C7D7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158/2023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.) i članka 27. Statuta Grada Zlatara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(„Službeni glasnik Krapinsko-zagorske županije“ broj 36A/13, 9/18, 9/20 i 17A/21) Gradsko vijeće Grada Zlatara na </w:t>
      </w:r>
      <w:r w:rsidR="005B58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sjednici </w:t>
      </w:r>
      <w:r w:rsidR="001D78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20. ožujka</w:t>
      </w:r>
      <w:r w:rsidR="005B58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 donijelo je</w:t>
      </w:r>
    </w:p>
    <w:p w14:paraId="0852FD7E" w14:textId="72D377A7" w:rsidR="00952290" w:rsidRDefault="0095229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E77C21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ODLUKU </w:t>
      </w:r>
    </w:p>
    <w:p w14:paraId="29A16B39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RASPODJELI REZULTATA POSLOVANJA</w:t>
      </w:r>
    </w:p>
    <w:p w14:paraId="4D47BCE1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OSTVARENOG U PRORAČUNU GRADA ZLATARA </w:t>
      </w:r>
    </w:p>
    <w:p w14:paraId="35A23A4E" w14:textId="67240ADF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31.12.202</w:t>
      </w:r>
      <w:r w:rsidR="005B58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</w:t>
      </w:r>
    </w:p>
    <w:p w14:paraId="75EA2ED9" w14:textId="77777777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252309" w14:textId="65703490" w:rsidR="006C0D5F" w:rsidRDefault="006223D3" w:rsidP="006223D3">
      <w:pPr>
        <w:ind w:left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1.</w:t>
      </w:r>
    </w:p>
    <w:p w14:paraId="6F1AE0EB" w14:textId="31E03FEA" w:rsidR="007B6D91" w:rsidRDefault="00952290" w:rsidP="007B6D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Ovom Odlukom o raspodjeli rezultata poslovanja ost</w:t>
      </w:r>
      <w:r w:rsidR="00312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varenog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Proračunu Grada Zlatara 31.12.202</w:t>
      </w:r>
      <w:r w:rsidR="005B58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 (u daljnjem tekstu: Odluka) utvrđuje se raspodjela rezultata u 202</w:t>
      </w:r>
      <w:r w:rsidR="003B0A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godini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BF733B8" w14:textId="77777777" w:rsidR="00C626B0" w:rsidRDefault="00C626B0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2015"/>
        <w:gridCol w:w="2067"/>
        <w:gridCol w:w="2277"/>
      </w:tblGrid>
      <w:tr w:rsidR="00C626B0" w:rsidRPr="00C626B0" w14:paraId="77217DB4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744A807B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692FED4F" w14:textId="4D5CBE51" w:rsidR="00C626B0" w:rsidRPr="00C626B0" w:rsidRDefault="00C626B0" w:rsidP="00C626B0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Prijenos višak/manjak iz prijašnjih razdoblja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EAFEF00" w14:textId="34057630" w:rsidR="00C626B0" w:rsidRPr="00C626B0" w:rsidRDefault="00C626B0" w:rsidP="00C626B0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Rezultat višak/manjak ove godine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E70C424" w14:textId="77777777" w:rsidR="00C626B0" w:rsidRPr="00C626B0" w:rsidRDefault="00C626B0" w:rsidP="00C626B0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Višak/manjak raspoloživ u sljedećem razdoblju</w:t>
            </w:r>
          </w:p>
        </w:tc>
      </w:tr>
      <w:tr w:rsidR="00C626B0" w:rsidRPr="00C626B0" w14:paraId="41EA7667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5AE0607E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2015" w:type="dxa"/>
            <w:shd w:val="clear" w:color="auto" w:fill="auto"/>
          </w:tcPr>
          <w:p w14:paraId="6CE2B696" w14:textId="16A8C5E0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7B6D91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295.166,90</w:t>
            </w:r>
          </w:p>
        </w:tc>
        <w:tc>
          <w:tcPr>
            <w:tcW w:w="2067" w:type="dxa"/>
            <w:shd w:val="clear" w:color="auto" w:fill="auto"/>
          </w:tcPr>
          <w:p w14:paraId="50837926" w14:textId="7EC18ECF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7B6D91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-222.623,39</w:t>
            </w:r>
          </w:p>
        </w:tc>
        <w:tc>
          <w:tcPr>
            <w:tcW w:w="2277" w:type="dxa"/>
            <w:shd w:val="clear" w:color="auto" w:fill="auto"/>
          </w:tcPr>
          <w:p w14:paraId="5ECB8CEE" w14:textId="62561170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7B6D91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72.543,51</w:t>
            </w:r>
          </w:p>
        </w:tc>
      </w:tr>
      <w:tr w:rsidR="00C626B0" w:rsidRPr="00C626B0" w14:paraId="713CC1B0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5ACD357E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Gradska knjižnica</w:t>
            </w:r>
          </w:p>
        </w:tc>
        <w:tc>
          <w:tcPr>
            <w:tcW w:w="2015" w:type="dxa"/>
            <w:shd w:val="clear" w:color="auto" w:fill="auto"/>
          </w:tcPr>
          <w:p w14:paraId="0D8A0814" w14:textId="65B0274A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7B6D91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4.580,30</w:t>
            </w:r>
          </w:p>
        </w:tc>
        <w:tc>
          <w:tcPr>
            <w:tcW w:w="2067" w:type="dxa"/>
            <w:shd w:val="clear" w:color="auto" w:fill="auto"/>
          </w:tcPr>
          <w:p w14:paraId="0364B0ED" w14:textId="4B2DBCDE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7B6D91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-1.567,65</w:t>
            </w:r>
          </w:p>
        </w:tc>
        <w:tc>
          <w:tcPr>
            <w:tcW w:w="2277" w:type="dxa"/>
            <w:shd w:val="clear" w:color="auto" w:fill="auto"/>
          </w:tcPr>
          <w:p w14:paraId="48E4166A" w14:textId="62DE0B32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7B6D91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3.012,65</w:t>
            </w:r>
          </w:p>
        </w:tc>
      </w:tr>
      <w:tr w:rsidR="00C626B0" w:rsidRPr="00C626B0" w14:paraId="4411723B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42DF6D55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 xml:space="preserve">Galerija izvorne umjetnosti </w:t>
            </w:r>
          </w:p>
        </w:tc>
        <w:tc>
          <w:tcPr>
            <w:tcW w:w="2015" w:type="dxa"/>
            <w:shd w:val="clear" w:color="auto" w:fill="auto"/>
          </w:tcPr>
          <w:p w14:paraId="10721B0A" w14:textId="2D0CF46B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17,60</w:t>
            </w:r>
          </w:p>
        </w:tc>
        <w:tc>
          <w:tcPr>
            <w:tcW w:w="2067" w:type="dxa"/>
            <w:shd w:val="clear" w:color="auto" w:fill="auto"/>
          </w:tcPr>
          <w:p w14:paraId="04841B37" w14:textId="1B066961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77" w:type="dxa"/>
            <w:shd w:val="clear" w:color="auto" w:fill="auto"/>
          </w:tcPr>
          <w:p w14:paraId="5B14B285" w14:textId="396F0EE9" w:rsidR="00C626B0" w:rsidRPr="00C626B0" w:rsidRDefault="008A3817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17,60</w:t>
            </w:r>
          </w:p>
        </w:tc>
      </w:tr>
      <w:tr w:rsidR="00C626B0" w:rsidRPr="00C626B0" w14:paraId="2EBD0EB7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6C581A12" w14:textId="77777777" w:rsidR="00C626B0" w:rsidRPr="00C626B0" w:rsidRDefault="00C626B0" w:rsidP="00C626B0">
            <w:pP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Pučko otvoreno učilište</w:t>
            </w:r>
          </w:p>
          <w:p w14:paraId="0AED202D" w14:textId="77777777" w:rsidR="00C626B0" w:rsidRPr="00C626B0" w:rsidRDefault="00C626B0" w:rsidP="00C626B0">
            <w:pP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dr. Jurja Žerjavića</w:t>
            </w:r>
          </w:p>
        </w:tc>
        <w:tc>
          <w:tcPr>
            <w:tcW w:w="2015" w:type="dxa"/>
            <w:shd w:val="clear" w:color="auto" w:fill="auto"/>
          </w:tcPr>
          <w:p w14:paraId="45F806BC" w14:textId="7C46C329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7B6D91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5.248,42</w:t>
            </w:r>
          </w:p>
        </w:tc>
        <w:tc>
          <w:tcPr>
            <w:tcW w:w="2067" w:type="dxa"/>
            <w:shd w:val="clear" w:color="auto" w:fill="auto"/>
          </w:tcPr>
          <w:p w14:paraId="57273077" w14:textId="0D23C9AE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7B6D91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-1.049,59</w:t>
            </w:r>
          </w:p>
        </w:tc>
        <w:tc>
          <w:tcPr>
            <w:tcW w:w="2277" w:type="dxa"/>
            <w:shd w:val="clear" w:color="auto" w:fill="auto"/>
          </w:tcPr>
          <w:p w14:paraId="157B1ABA" w14:textId="71FAAA12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7B6D91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4.198,83</w:t>
            </w:r>
          </w:p>
        </w:tc>
      </w:tr>
      <w:tr w:rsidR="00C626B0" w:rsidRPr="00C626B0" w14:paraId="67BE280B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25EA3E5A" w14:textId="77777777" w:rsidR="00C626B0" w:rsidRPr="00C626B0" w:rsidRDefault="00C626B0" w:rsidP="00C626B0">
            <w:pP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Dječji vrtić i jaslice Zlatarsko zlato</w:t>
            </w:r>
          </w:p>
        </w:tc>
        <w:tc>
          <w:tcPr>
            <w:tcW w:w="2015" w:type="dxa"/>
            <w:shd w:val="clear" w:color="auto" w:fill="auto"/>
          </w:tcPr>
          <w:p w14:paraId="2666BB31" w14:textId="0FA3BD57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-31.538,26</w:t>
            </w:r>
          </w:p>
        </w:tc>
        <w:tc>
          <w:tcPr>
            <w:tcW w:w="2067" w:type="dxa"/>
            <w:shd w:val="clear" w:color="auto" w:fill="auto"/>
          </w:tcPr>
          <w:p w14:paraId="4E281EFE" w14:textId="12422C22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-38,15</w:t>
            </w:r>
          </w:p>
        </w:tc>
        <w:tc>
          <w:tcPr>
            <w:tcW w:w="2277" w:type="dxa"/>
            <w:shd w:val="clear" w:color="auto" w:fill="auto"/>
          </w:tcPr>
          <w:p w14:paraId="7439C818" w14:textId="5771A840" w:rsidR="00C626B0" w:rsidRPr="00C626B0" w:rsidRDefault="007B6D91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7B6D91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-31.576,41</w:t>
            </w:r>
          </w:p>
        </w:tc>
      </w:tr>
    </w:tbl>
    <w:p w14:paraId="6452E20A" w14:textId="77777777" w:rsidR="00C626B0" w:rsidRDefault="00C626B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2A374C1" w14:textId="0001CCE2" w:rsidR="006C0D5F" w:rsidRDefault="000D0F9A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2.</w:t>
      </w:r>
    </w:p>
    <w:p w14:paraId="601D9E84" w14:textId="512189C9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Manjak prihoda od nefinancijske imovine u iznosu od</w:t>
      </w:r>
      <w:r w:rsidR="00E40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B6C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3.639.597,18</w:t>
      </w:r>
      <w:r w:rsidR="00192E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pokriva se iz viška prihoda poslovanja</w:t>
      </w:r>
      <w:r w:rsidR="00312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66B306D" w14:textId="292D8A9C" w:rsidR="008F61F1" w:rsidRDefault="008F61F1" w:rsidP="00C65EF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primitaka od financijske imovine u iznosu od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1.261.450,80</w:t>
      </w:r>
      <w:r w:rsidR="00192E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pokriva </w:t>
      </w:r>
      <w:r w:rsidRPr="008F61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manjak prihoda od nefinancijske imovine.</w:t>
      </w:r>
    </w:p>
    <w:p w14:paraId="6ECFFA1D" w14:textId="0D4D711C" w:rsidR="008F61F1" w:rsidRDefault="008F61F1" w:rsidP="00C65EF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F61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Višak prihoda poslovanja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2.155.522,99 eura</w:t>
      </w:r>
      <w:r w:rsidRPr="008F61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pokriva manjak prihoda od nefinancijske imovine.</w:t>
      </w:r>
    </w:p>
    <w:p w14:paraId="219B359E" w14:textId="614CB040" w:rsidR="000A6B8C" w:rsidRDefault="00802DDF" w:rsidP="00C65EF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Utvrđeni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B6C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manjak prihoda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poslovanja Grada Zlatara u 202</w:t>
      </w:r>
      <w:r w:rsidR="00FB6C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godini </w:t>
      </w:r>
      <w:r w:rsidR="009E3B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iznosu od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B6C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222.623,90</w:t>
      </w:r>
      <w:r w:rsidR="00192E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9E3B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C7D7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prenosi se u 202</w:t>
      </w:r>
      <w:r w:rsidR="00FB6C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4C7D7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</w:t>
      </w:r>
      <w:r w:rsidR="00876D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C24F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pokrit će se iz ostvarenih prihoda po</w:t>
      </w:r>
      <w:r w:rsidR="008F61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slovanja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443E2154" w14:textId="77777777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0C8211" w14:textId="77777777" w:rsidR="00876DB1" w:rsidRDefault="00876DB1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FF5976D" w14:textId="77777777" w:rsidR="00876DB1" w:rsidRDefault="00876DB1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D1CA40C" w14:textId="77777777" w:rsidR="00876DB1" w:rsidRDefault="00876DB1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77095A5" w14:textId="77777777" w:rsidR="00876DB1" w:rsidRDefault="00876DB1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7DF3E4F" w14:textId="1BE11D3E" w:rsidR="00734BD2" w:rsidRDefault="00734BD2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Članak 3.</w:t>
      </w:r>
    </w:p>
    <w:p w14:paraId="262B8C65" w14:textId="3046FB3D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 Odluka stupa na snagu dan nakon objave u „Službenom glasniku Krapinsko-zagorske županije“.</w:t>
      </w:r>
    </w:p>
    <w:p w14:paraId="76159E3D" w14:textId="77777777" w:rsidR="00F60750" w:rsidRDefault="00F6075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3C2F8CA" w14:textId="1D950FC6" w:rsidR="006C0D5F" w:rsidRDefault="00F6075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GRADSKOG VIJEĆA</w:t>
      </w:r>
    </w:p>
    <w:p w14:paraId="2252734F" w14:textId="30013E87" w:rsidR="00635070" w:rsidRPr="00C65EFC" w:rsidRDefault="006C0D5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Danijela Findak</w:t>
      </w:r>
    </w:p>
    <w:sectPr w:rsidR="00635070" w:rsidRPr="00C65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0F38"/>
    <w:multiLevelType w:val="hybridMultilevel"/>
    <w:tmpl w:val="87E612BE"/>
    <w:lvl w:ilvl="0" w:tplc="4E383ED2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35518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5F"/>
    <w:rsid w:val="00036178"/>
    <w:rsid w:val="000673FF"/>
    <w:rsid w:val="00082C66"/>
    <w:rsid w:val="000A6B8C"/>
    <w:rsid w:val="000D0F9A"/>
    <w:rsid w:val="00157D62"/>
    <w:rsid w:val="00192E68"/>
    <w:rsid w:val="001C2758"/>
    <w:rsid w:val="001D783C"/>
    <w:rsid w:val="00312E77"/>
    <w:rsid w:val="003B0A78"/>
    <w:rsid w:val="003E303F"/>
    <w:rsid w:val="004A2CBC"/>
    <w:rsid w:val="004B2B64"/>
    <w:rsid w:val="004C7D7F"/>
    <w:rsid w:val="005B5862"/>
    <w:rsid w:val="00614CBE"/>
    <w:rsid w:val="006223D3"/>
    <w:rsid w:val="00635070"/>
    <w:rsid w:val="006758D9"/>
    <w:rsid w:val="006C0D5F"/>
    <w:rsid w:val="00734BD2"/>
    <w:rsid w:val="0079552C"/>
    <w:rsid w:val="007B6D91"/>
    <w:rsid w:val="00802DDF"/>
    <w:rsid w:val="00837061"/>
    <w:rsid w:val="0086513C"/>
    <w:rsid w:val="00876DB1"/>
    <w:rsid w:val="008A3817"/>
    <w:rsid w:val="008F61F1"/>
    <w:rsid w:val="00952290"/>
    <w:rsid w:val="00952C63"/>
    <w:rsid w:val="00953F78"/>
    <w:rsid w:val="009825A7"/>
    <w:rsid w:val="009E3BE0"/>
    <w:rsid w:val="00AC4935"/>
    <w:rsid w:val="00B92719"/>
    <w:rsid w:val="00C24F46"/>
    <w:rsid w:val="00C626B0"/>
    <w:rsid w:val="00C65EFC"/>
    <w:rsid w:val="00C96EC5"/>
    <w:rsid w:val="00CA5C36"/>
    <w:rsid w:val="00CF707E"/>
    <w:rsid w:val="00DD0EE3"/>
    <w:rsid w:val="00E14676"/>
    <w:rsid w:val="00E40ECA"/>
    <w:rsid w:val="00EA7070"/>
    <w:rsid w:val="00F60750"/>
    <w:rsid w:val="00F8700C"/>
    <w:rsid w:val="00FB6CBF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765A"/>
  <w15:chartTrackingRefBased/>
  <w15:docId w15:val="{549AFEF4-EB18-4B56-9A1F-5FD11059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5F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2719"/>
    <w:pPr>
      <w:ind w:left="720"/>
      <w:contextualSpacing/>
    </w:pPr>
  </w:style>
  <w:style w:type="table" w:styleId="Reetkatablice">
    <w:name w:val="Table Grid"/>
    <w:basedOn w:val="Obinatablica"/>
    <w:uiPriority w:val="39"/>
    <w:rsid w:val="000D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Adanić</dc:creator>
  <cp:keywords/>
  <dc:description/>
  <cp:lastModifiedBy>Mirela Škuranec Lesičar</cp:lastModifiedBy>
  <cp:revision>34</cp:revision>
  <cp:lastPrinted>2024-05-27T10:22:00Z</cp:lastPrinted>
  <dcterms:created xsi:type="dcterms:W3CDTF">2020-07-22T08:26:00Z</dcterms:created>
  <dcterms:modified xsi:type="dcterms:W3CDTF">2025-03-21T09:01:00Z</dcterms:modified>
</cp:coreProperties>
</file>