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E65F" w14:textId="77777777" w:rsidR="00BA1D9E" w:rsidRPr="00CC5966" w:rsidRDefault="00BA1D9E" w:rsidP="00BA1D9E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temelju čl. 20. Zakona o upravljanju državnom imovinom,</w:t>
      </w:r>
      <w:r w:rsidRPr="00BA1D9E">
        <w:rPr>
          <w:rFonts w:ascii="Noto Serif" w:hAnsi="Noto Serif" w:cs="Noto Serif"/>
          <w:color w:val="000000" w:themeColor="text1"/>
          <w:sz w:val="29"/>
          <w:szCs w:val="29"/>
          <w:shd w:val="clear" w:color="auto" w:fill="FFFFFF"/>
        </w:rPr>
        <w:t xml:space="preserve"> </w:t>
      </w:r>
      <w:r w:rsidRPr="00BA1D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članka 35. Zakona o lokalnoj i područnoj (regionalnoj) samoupravi („Narodne novine“ br. 33/01, 60/01, 129/05, 109/07, 125/08, 36/09, 36/09, 150/11, 144/12, 19/13, 137/15, 123/17, 98/19, 144/20),</w:t>
      </w:r>
      <w:r w:rsidRPr="00BA1D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(NN 52/18) i čl.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C5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sjednici održanoj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dana ______ 2025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5774AE17" w14:textId="77777777" w:rsidR="00BA1D9E" w:rsidRPr="00CC5966" w:rsidRDefault="00BA1D9E" w:rsidP="00BA1D9E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47918E" w14:textId="77777777" w:rsidR="00BA1D9E" w:rsidRPr="00192D02" w:rsidRDefault="00BA1D9E" w:rsidP="00BA1D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A7CF52" w14:textId="77777777" w:rsidR="00BA1D9E" w:rsidRPr="00192D02" w:rsidRDefault="00BA1D9E" w:rsidP="00BA1D9E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06C97BB9" w14:textId="77777777" w:rsidR="00BA1D9E" w:rsidRPr="00192D02" w:rsidRDefault="00BA1D9E" w:rsidP="00BA1D9E">
      <w:pPr>
        <w:spacing w:after="0" w:line="240" w:lineRule="auto"/>
        <w:ind w:right="5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usvajanju Izvješća o provedbi Plana upravljanja i raspolaganja imovinom u vlasništvu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2024. godinu</w:t>
      </w:r>
    </w:p>
    <w:p w14:paraId="7A9C104A" w14:textId="77777777" w:rsidR="00BA1D9E" w:rsidRPr="00192D02" w:rsidRDefault="00BA1D9E" w:rsidP="00BA1D9E">
      <w:pPr>
        <w:spacing w:after="0" w:line="240" w:lineRule="auto"/>
        <w:ind w:left="5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5029EDE7" w14:textId="77777777" w:rsidR="00BA1D9E" w:rsidRPr="00192D02" w:rsidRDefault="00BA1D9E" w:rsidP="00BA1D9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3989D0B" w14:textId="77777777" w:rsidR="00BA1D9E" w:rsidRPr="00192D02" w:rsidRDefault="00BA1D9E" w:rsidP="00BA1D9E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40CD9EF0" w14:textId="77777777" w:rsidR="00BA1D9E" w:rsidRDefault="00BA1D9E" w:rsidP="00BA1D9E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2024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zaključka koji čini njegov sastavni dio. </w:t>
      </w:r>
    </w:p>
    <w:p w14:paraId="2B57456A" w14:textId="77777777" w:rsidR="00BA1D9E" w:rsidRDefault="00BA1D9E" w:rsidP="00BA1D9E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0EC062" w14:textId="77777777" w:rsidR="00BA1D9E" w:rsidRPr="0041123D" w:rsidRDefault="00BA1D9E" w:rsidP="00BA1D9E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26F75761" w14:textId="77777777" w:rsidR="00BA1D9E" w:rsidRPr="0041123D" w:rsidRDefault="00BA1D9E" w:rsidP="00BA1D9E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79DFEDAA" w14:textId="77777777" w:rsidR="00BA1D9E" w:rsidRDefault="00BA1D9E" w:rsidP="00BA1D9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AD9343" w14:textId="77777777" w:rsidR="00BA1D9E" w:rsidRPr="00CC5966" w:rsidRDefault="00BA1D9E" w:rsidP="00BA1D9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F7389A" w14:textId="77777777" w:rsidR="00BA1D9E" w:rsidRPr="00CC5966" w:rsidRDefault="00BA1D9E" w:rsidP="00BA1D9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406-01/21-01/29</w:t>
      </w:r>
    </w:p>
    <w:p w14:paraId="3E431575" w14:textId="02F115F1" w:rsidR="00BA1D9E" w:rsidRPr="00CC5966" w:rsidRDefault="00BA1D9E" w:rsidP="00BA1D9E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2140-07-01-2</w:t>
      </w:r>
      <w:r w:rsidR="00ED72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D727D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3951197" w14:textId="343C42D8" w:rsidR="00BA1D9E" w:rsidRDefault="00BA1D9E" w:rsidP="00BA1D9E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ED727D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27D">
        <w:rPr>
          <w:rFonts w:ascii="Times New Roman" w:eastAsia="Times New Roman" w:hAnsi="Times New Roman" w:cs="Times New Roman"/>
          <w:sz w:val="24"/>
          <w:szCs w:val="24"/>
        </w:rPr>
        <w:t>rujna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D72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BCE3D1" w14:textId="77777777" w:rsidR="00BA1D9E" w:rsidRDefault="00BA1D9E" w:rsidP="00BA1D9E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6247F0" w14:textId="77777777" w:rsidR="00BA1D9E" w:rsidRPr="00BA1D9E" w:rsidRDefault="00BA1D9E" w:rsidP="00BA1D9E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5A3BE7" w14:textId="77777777" w:rsidR="00BA1D9E" w:rsidRPr="00CC5966" w:rsidRDefault="00BA1D9E" w:rsidP="00BA1D9E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76DA996E" w14:textId="77777777" w:rsidR="00BA1D9E" w:rsidRPr="00041777" w:rsidRDefault="00BA1D9E" w:rsidP="00BA1D9E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3B3D0540" w14:textId="77777777" w:rsidR="00BA1D9E" w:rsidRDefault="00BA1D9E" w:rsidP="00BA1D9E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Danijela Findak</w:t>
      </w:r>
    </w:p>
    <w:p w14:paraId="2EFF3E7E" w14:textId="77777777" w:rsidR="00BA1D9E" w:rsidRDefault="00BA1D9E" w:rsidP="00BA1D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0D443D" w14:textId="77777777" w:rsidR="00BA1D9E" w:rsidRPr="00CC5966" w:rsidRDefault="00BA1D9E" w:rsidP="00BA1D9E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4AAB61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D54CDC9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CCD8187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7825194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4A728BC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D3B25FB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5A25F42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56366E3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B5A50D2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2DAE57B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3471FDD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0DC7F7E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44A1375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0D17E4F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BB5F516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463F7CC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596FF9B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D7BE692" w14:textId="77777777" w:rsidR="00BA1D9E" w:rsidRDefault="00BA1D9E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4F9D5E6" w14:textId="35492D9B" w:rsidR="002E39C4" w:rsidRPr="00DB784A" w:rsidRDefault="002E39C4" w:rsidP="002E39C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0C2E3B5" w14:textId="77777777" w:rsidR="002E39C4" w:rsidRDefault="002E39C4" w:rsidP="002E39C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432DB9A7" w14:textId="77777777" w:rsidR="002E39C4" w:rsidRDefault="002E39C4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4345DE" w14:textId="5F1EFF1C" w:rsidR="0041123D" w:rsidRPr="00790976" w:rsidRDefault="000B2E98" w:rsidP="00790976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Sukladno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čl.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20. 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st. 2.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</w:t>
      </w:r>
      <w:r w:rsidR="004112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novine“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52/18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155/23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čl. 39. </w:t>
      </w:r>
      <w:r w:rsidR="00790976" w:rsidRP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Grada Zlatara (“Službeni glasnik Krapinsko-zagorske županije” 36A/13, 9/18, 9/20, 17A/21)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909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gradonačelnica Grada Zlatara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podnosi</w:t>
      </w:r>
      <w:r w:rsidR="0041123D"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D241F9F" w14:textId="77777777" w:rsidR="0041123D" w:rsidRPr="00192D02" w:rsidRDefault="0041123D" w:rsidP="0041123D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CA49CC" w14:textId="77777777" w:rsidR="00790976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IZVJEŠĆE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9DC07B4" w14:textId="6AEDD326" w:rsidR="0041123D" w:rsidRPr="00192D02" w:rsidRDefault="0041123D" w:rsidP="0041123D">
      <w:pPr>
        <w:spacing w:after="0" w:line="240" w:lineRule="auto"/>
        <w:ind w:left="3019" w:right="3015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provedbi Plana upravljanja </w:t>
      </w:r>
    </w:p>
    <w:p w14:paraId="492044C1" w14:textId="25496301" w:rsidR="0041123D" w:rsidRPr="00192D02" w:rsidRDefault="0041123D" w:rsidP="0041123D">
      <w:pPr>
        <w:spacing w:after="0" w:line="240" w:lineRule="auto"/>
        <w:ind w:left="10" w:right="4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imovinom u vlasništvu 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</w:t>
      </w:r>
      <w:r w:rsidR="003B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="00DE7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911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godinu</w:t>
      </w:r>
      <w:r w:rsidR="00790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5FA7B13" w14:textId="77777777" w:rsidR="0041123D" w:rsidRPr="00192D02" w:rsidRDefault="0041123D" w:rsidP="004112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8BB5DF6" w14:textId="77777777" w:rsidR="000B2E98" w:rsidRPr="009119CD" w:rsidRDefault="0041123D" w:rsidP="009119CD">
      <w:pPr>
        <w:numPr>
          <w:ilvl w:val="0"/>
          <w:numId w:val="3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UVOD </w:t>
      </w:r>
    </w:p>
    <w:p w14:paraId="78EFD046" w14:textId="6612D798" w:rsidR="0041123D" w:rsidRDefault="0041123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Odgovarajućom primjenom Zakona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upravljanju državnom imovinom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donio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Strategij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upravljanja imovinom, 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 upravljanja imovinom i Izvješće o provedbi Godišnjeg plana upravljanja imovinom</w:t>
      </w:r>
      <w:r w:rsid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50BBF" w:rsidRPr="00E50B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Planom su definirani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kratkoročni ciljevi i smjernice upravljanja imovinom.</w:t>
      </w:r>
    </w:p>
    <w:p w14:paraId="041E60EC" w14:textId="77777777" w:rsidR="00F62A7D" w:rsidRPr="00192D02" w:rsidRDefault="00F62A7D" w:rsidP="000B2E9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161354" w14:textId="77777777" w:rsidR="0041123D" w:rsidRPr="009119CD" w:rsidRDefault="0041123D" w:rsidP="009119CD">
      <w:pPr>
        <w:numPr>
          <w:ilvl w:val="0"/>
          <w:numId w:val="3"/>
        </w:num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</w:t>
      </w:r>
    </w:p>
    <w:p w14:paraId="20F047C6" w14:textId="2D52A546" w:rsidR="0041123D" w:rsidRPr="00192D02" w:rsidRDefault="0041123D" w:rsidP="0041123D">
      <w:pPr>
        <w:spacing w:after="0" w:line="240" w:lineRule="auto"/>
        <w:ind w:left="-4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Ulaganjem u nekretnine se tijekom 20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3B38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učinkovito i svrsishodno upravljalo istima pažnjom dobrog gospoda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rstvenika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CFE2AA1" w14:textId="001AE5A4" w:rsidR="0041123D" w:rsidRDefault="0041123D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upravljanja je izvršen kako slijedi: </w:t>
      </w:r>
    </w:p>
    <w:p w14:paraId="53DDE42D" w14:textId="77777777" w:rsidR="0087773E" w:rsidRDefault="0087773E" w:rsidP="0041123D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98C3F6" w14:textId="0653A440" w:rsidR="0011440C" w:rsidRPr="00E82AD0" w:rsidRDefault="0087773E" w:rsidP="001144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82AD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KOMUNALNA INFRASTRUKTURA</w:t>
      </w:r>
    </w:p>
    <w:p w14:paraId="7DB64910" w14:textId="55238456" w:rsidR="0041123D" w:rsidRPr="0011440C" w:rsidRDefault="0041123D" w:rsidP="0011440C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11440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UPRAVLJANJE CESTAMA </w:t>
      </w:r>
    </w:p>
    <w:p w14:paraId="551DDE33" w14:textId="6F10E30A" w:rsidR="0041123D" w:rsidRPr="00192D02" w:rsidRDefault="0041123D" w:rsidP="0041123D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i prethodnih godina,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i u 202</w:t>
      </w:r>
      <w:r w:rsidR="008C6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uložio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znatna sredstva u asfaltiranje i održavanje cesta. Izvješće o asfaltiranju cesta je sastavni dio Izvješća o Programu građenja komunalne infrastrukture za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8C65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stoga neće detaljno obrazlagati u ovom izvješću. </w:t>
      </w:r>
    </w:p>
    <w:p w14:paraId="084852B0" w14:textId="77777777" w:rsidR="00F070CD" w:rsidRDefault="0041123D" w:rsidP="00660B1A">
      <w:pPr>
        <w:numPr>
          <w:ilvl w:val="0"/>
          <w:numId w:val="4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Zakonu o cestama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Odluci o nerazvrstanim cestama na području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prema </w:t>
      </w:r>
      <w:r w:rsidR="00241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roračunskim mogućnostima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radi na rješavanju imovinsko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pravnih odnosa na cestama kojima upravlja, prvenstveno radi izgradnje komunalne infrastrukture.</w:t>
      </w:r>
    </w:p>
    <w:p w14:paraId="09C4FFE4" w14:textId="3C1F7E6C" w:rsidR="00660B1A" w:rsidRPr="00A25906" w:rsidRDefault="00E82AD0" w:rsidP="00A25906">
      <w:pPr>
        <w:pStyle w:val="Odlomakpopisa"/>
        <w:numPr>
          <w:ilvl w:val="0"/>
          <w:numId w:val="14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59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2024. godini Grad Zlatar vodio je računa o čistoći javnih površina te uređenju zelenih površina ( košnji, sadnji cvijeća), održavanju javne rasvjete, groblja, dječjih igrališta i ostalih površina za što su bila osigurana sredstva u Proračunu Grada Zlatara za 2024. godinu.  </w:t>
      </w:r>
    </w:p>
    <w:p w14:paraId="4FE44CE6" w14:textId="7044974D" w:rsidR="00F070CD" w:rsidRDefault="00F070CD" w:rsidP="00F070CD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GROBLJE</w:t>
      </w:r>
    </w:p>
    <w:p w14:paraId="572E2BCB" w14:textId="2CE585D9" w:rsidR="00F070CD" w:rsidRDefault="00AE4D8E" w:rsidP="00F070CD">
      <w:pPr>
        <w:pStyle w:val="Odlomakpopisa"/>
        <w:numPr>
          <w:ilvl w:val="0"/>
          <w:numId w:val="1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2024. godini završeno je uređenje glavne staze na gradskom groblju u Zlataru</w:t>
      </w:r>
    </w:p>
    <w:p w14:paraId="46F41761" w14:textId="77518482" w:rsidR="00292269" w:rsidRDefault="00703B38" w:rsidP="00703B3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PARKIRALIŠTE</w:t>
      </w:r>
    </w:p>
    <w:p w14:paraId="1F715BE5" w14:textId="665CA2E6" w:rsidR="00703B38" w:rsidRDefault="00703B38" w:rsidP="00703B38">
      <w:pPr>
        <w:pStyle w:val="Odlomakpopisa"/>
        <w:numPr>
          <w:ilvl w:val="0"/>
          <w:numId w:val="12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2024. godinu u</w:t>
      </w:r>
      <w:r w:rsidRPr="00703B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ređeno je parkiralište na području Grada Zlatara</w:t>
      </w:r>
    </w:p>
    <w:p w14:paraId="31A8A792" w14:textId="77777777" w:rsidR="00ED727D" w:rsidRPr="00ED727D" w:rsidRDefault="00ED727D" w:rsidP="00ED727D">
      <w:pPr>
        <w:spacing w:after="0" w:line="240" w:lineRule="auto"/>
        <w:ind w:left="360"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C74BB7" w14:textId="77777777" w:rsidR="0041123D" w:rsidRPr="00E82AD0" w:rsidRDefault="0041123D" w:rsidP="0011440C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E82AD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UPRAVLJANJE POSLOVNIM PROSTORIMA </w:t>
      </w:r>
    </w:p>
    <w:p w14:paraId="7C65AC9A" w14:textId="39EB793A" w:rsidR="0041123D" w:rsidRDefault="009119CD" w:rsidP="009119CD">
      <w:pPr>
        <w:numPr>
          <w:ilvl w:val="0"/>
          <w:numId w:val="5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Zakupnici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poslovnih prostora u vlasništvu </w:t>
      </w:r>
      <w:r w:rsid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nisu se promijenili</w:t>
      </w:r>
      <w:r w:rsidR="0041123D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odnosu na prethodne godine.  </w:t>
      </w:r>
      <w:r w:rsidR="00660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kontinuirano prati postojeće stanje, te vodi brigu o tekućem održavanju.</w:t>
      </w:r>
    </w:p>
    <w:p w14:paraId="59A797AE" w14:textId="076EC60A" w:rsidR="00F070CD" w:rsidRDefault="00703B38" w:rsidP="00F070CD">
      <w:pPr>
        <w:numPr>
          <w:ilvl w:val="0"/>
          <w:numId w:val="5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03B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16.11.2024. godine istekao je zakup poslovnog prostora u poslovnoj zgradi, Park hrvatske mladeži 2, koji koristi Hrvatski zavod za zdravstveno osiguranje, 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 poduzete radnje za davanje polovnih prostora dalje u zakup </w:t>
      </w:r>
    </w:p>
    <w:p w14:paraId="64F589B1" w14:textId="77777777" w:rsidR="00703B38" w:rsidRPr="00703B38" w:rsidRDefault="00703B38" w:rsidP="00703B38">
      <w:pPr>
        <w:spacing w:after="0" w:line="240" w:lineRule="auto"/>
        <w:ind w:left="567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4E80E6" w14:textId="178B8527" w:rsidR="00725F7B" w:rsidRPr="00E82AD0" w:rsidRDefault="00660B1A" w:rsidP="00660B1A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8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ZGRADA GRADSKE UPRAVE GRADA ZLATARA </w:t>
      </w:r>
      <w:r w:rsidR="00725F7B" w:rsidRPr="00E8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 KULTURNO-INFORMATIVNI TURISTIČKI CENTAR U BELCU</w:t>
      </w:r>
    </w:p>
    <w:p w14:paraId="4EA83D1B" w14:textId="62E3BACE" w:rsidR="00660B1A" w:rsidRDefault="00660B1A" w:rsidP="00660B1A">
      <w:pPr>
        <w:pStyle w:val="Odlomakpopisa"/>
        <w:numPr>
          <w:ilvl w:val="0"/>
          <w:numId w:val="11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2024. godini izmijenjena je stolarija na upravnoj zgradi  te je uređen sanitarni čvor </w:t>
      </w:r>
    </w:p>
    <w:p w14:paraId="03E9F836" w14:textId="30DB6810" w:rsidR="00725F7B" w:rsidRDefault="00725F7B" w:rsidP="00660B1A">
      <w:pPr>
        <w:pStyle w:val="Odlomakpopisa"/>
        <w:numPr>
          <w:ilvl w:val="0"/>
          <w:numId w:val="11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Opremljen je kulturno-informa</w:t>
      </w:r>
      <w:r w:rsidR="00F070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tivni turistički centar u Belcu za održavanje raznovrsnih aktivnosti Udruga</w:t>
      </w:r>
    </w:p>
    <w:p w14:paraId="1F5B9FB0" w14:textId="77777777" w:rsidR="00F070CD" w:rsidRDefault="00F070CD" w:rsidP="00F070C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5AA181" w14:textId="77FDD9EB" w:rsidR="00F070CD" w:rsidRPr="00E82AD0" w:rsidRDefault="00F070CD" w:rsidP="00F070C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8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DJEČJA IGRALIŠTA</w:t>
      </w:r>
    </w:p>
    <w:p w14:paraId="29C29BAC" w14:textId="62BD55D3" w:rsidR="00F070CD" w:rsidRDefault="00F070CD" w:rsidP="00F070CD">
      <w:pPr>
        <w:pStyle w:val="Odlomakpopisa"/>
        <w:numPr>
          <w:ilvl w:val="0"/>
          <w:numId w:val="11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2024. godini </w:t>
      </w:r>
      <w:r w:rsidRPr="00F070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Opremljeno je dječje igralište kod Dječjeg vrtića Zlatarsko zlato </w:t>
      </w:r>
    </w:p>
    <w:p w14:paraId="3F52A320" w14:textId="77777777" w:rsidR="00EF6A29" w:rsidRPr="00F070CD" w:rsidRDefault="00EF6A29" w:rsidP="00EF6A29">
      <w:pPr>
        <w:pStyle w:val="Odlomakpopisa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B6BD7F" w14:textId="780E4C62" w:rsidR="0041123D" w:rsidRPr="00E82AD0" w:rsidRDefault="000B2E98" w:rsidP="0041123D">
      <w:pPr>
        <w:spacing w:after="0" w:line="240" w:lineRule="auto"/>
        <w:ind w:left="-5"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82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TRGOVAČKA DRUŠTVA U VLASNIŠTVU/SUVLASNIŠTVU GRADA ZLATARA</w:t>
      </w:r>
    </w:p>
    <w:p w14:paraId="3E9621B3" w14:textId="6D57F954" w:rsidR="009119CD" w:rsidRDefault="000B2E98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ima u vlasništvu 100% udjela društva Zlathariakom d.o.o. koj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bilo aktivno u 202</w:t>
      </w:r>
      <w:r w:rsidR="007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119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godini</w:t>
      </w:r>
      <w:r w:rsidR="007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76FDC9F" w14:textId="4DF28EAA" w:rsidR="007E2A52" w:rsidRDefault="007E2A52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ima u suvlasništvu 60,00%  udjela društva Radio Zlatar d.o.o., 6,73% udjela u društvu Zagorski vodovod d.o.o. za javnu opskrbu i odvodnju te 1,00% udjela u društvu Komunalac komunalno poduzeće Konjščina d.o.o.</w:t>
      </w:r>
    </w:p>
    <w:p w14:paraId="4714B0D8" w14:textId="191CC1A4" w:rsidR="0041123D" w:rsidRDefault="009119CD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k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ao </w:t>
      </w:r>
      <w:r w:rsidR="006C2F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vlasnik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društava Radio Zlatar d.o.o., Zagorski vodovod d.o.o. i Komunalac Konjščina d.o.o. </w:t>
      </w:r>
      <w:r w:rsidR="0041123D" w:rsidRPr="000B2E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utječe na 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poslovanje u okviru svojih ovlasti, te uredno prisustvuje skupštinama društava.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Također, Grad Zlatar kontinuirano objavljuje podatke na internetskim stranicama o trgovačkim društvima u vlasništvu, odnosno suvlasništvu.</w:t>
      </w:r>
      <w:r w:rsidR="0041123D" w:rsidRP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7C4420AA" w14:textId="7E81BE8D" w:rsidR="007E2A52" w:rsidRDefault="007E2A52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2024. godini nije se raspolagalo poslovnim udjelima Grada u trgovačkim društvima.</w:t>
      </w:r>
    </w:p>
    <w:p w14:paraId="7F6317DF" w14:textId="77777777" w:rsidR="007E2A52" w:rsidRDefault="007E2A52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Zlatar je suosnivač javnih ustanova: Dječji vrtić i jaslice Zlatarsko zlato Zlatar, Pučko otvoreno učilište dr. Jurja Žerjavića Zlatar, Gradska knjižnica Zlatar, Galerija izvorne umjetnosti Zlatar te Zagorske javne vatrogasne postrojbe. </w:t>
      </w:r>
    </w:p>
    <w:p w14:paraId="533AC80B" w14:textId="4DE733E9" w:rsidR="007E2A52" w:rsidRDefault="007E2A52" w:rsidP="0013292E">
      <w:pPr>
        <w:numPr>
          <w:ilvl w:val="0"/>
          <w:numId w:val="6"/>
        </w:numPr>
        <w:spacing w:after="0" w:line="240" w:lineRule="auto"/>
        <w:ind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2024. godini nije se raspolagalo osnivačkim pravima Grada u pravnim osobama.  </w:t>
      </w:r>
    </w:p>
    <w:p w14:paraId="779F94F9" w14:textId="77777777" w:rsidR="0013292E" w:rsidRPr="0013292E" w:rsidRDefault="0013292E" w:rsidP="0013292E">
      <w:pPr>
        <w:spacing w:after="0" w:line="240" w:lineRule="auto"/>
        <w:ind w:left="533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DA0958" w14:textId="77777777" w:rsidR="0041123D" w:rsidRPr="00E82AD0" w:rsidRDefault="0041123D" w:rsidP="0011440C">
      <w:pPr>
        <w:spacing w:after="0" w:line="240" w:lineRule="auto"/>
        <w:ind w:left="-5"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82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OŠASNA IMOVINA </w:t>
      </w:r>
    </w:p>
    <w:p w14:paraId="5FA566A2" w14:textId="4C0B34B4" w:rsidR="0041123D" w:rsidRDefault="0041123D" w:rsidP="009119CD">
      <w:pPr>
        <w:numPr>
          <w:ilvl w:val="0"/>
          <w:numId w:val="7"/>
        </w:numPr>
        <w:spacing w:after="0" w:line="240" w:lineRule="auto"/>
        <w:ind w:left="567" w:right="1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Naslijeđena (ošasna) imovina se po saznanju od strane nadležnog tijela (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ud,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avni bilježnik) sukladno zakonu procjenjuje po ovlaštenom </w:t>
      </w:r>
      <w:r w:rsidR="005677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procjenitelju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regulira odnos s vjerovnicima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04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bzirom je u najvećem broju slučajeva ista pod teretima, istom će se po okončanju postupaka raspolagati prema odluci 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Gradskog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vijeća</w:t>
      </w:r>
      <w:r w:rsidR="001329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gradonačelnice, a sve sukladno Odluci o </w:t>
      </w:r>
      <w:r w:rsidR="00C671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upravljanju i raspolaganju imovinom u vlasništvu Grada Zlatara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751F36BA" w14:textId="77777777" w:rsidR="00482C03" w:rsidRPr="00703B38" w:rsidRDefault="00482C03" w:rsidP="00703B38">
      <w:pPr>
        <w:spacing w:after="0" w:line="240" w:lineRule="auto"/>
        <w:jc w:val="both"/>
        <w:rPr>
          <w:bCs/>
          <w:szCs w:val="24"/>
        </w:rPr>
      </w:pPr>
    </w:p>
    <w:p w14:paraId="4FB9FF0B" w14:textId="3C837E16" w:rsidR="006605AB" w:rsidRPr="00E82AD0" w:rsidRDefault="006605AB" w:rsidP="0011440C">
      <w:pPr>
        <w:pStyle w:val="Tijeloteksta"/>
        <w:contextualSpacing/>
        <w:rPr>
          <w:b/>
          <w:szCs w:val="24"/>
          <w:lang w:val="hr-HR"/>
        </w:rPr>
      </w:pPr>
      <w:r w:rsidRPr="00E82AD0">
        <w:rPr>
          <w:b/>
          <w:szCs w:val="24"/>
          <w:lang w:val="hr-HR"/>
        </w:rPr>
        <w:t>STJECANJE IMOVINE</w:t>
      </w:r>
    </w:p>
    <w:p w14:paraId="531A2EFB" w14:textId="7DAB51A7" w:rsidR="00314C69" w:rsidRDefault="008578E5" w:rsidP="006605AB">
      <w:pPr>
        <w:pStyle w:val="Tijeloteksta"/>
        <w:numPr>
          <w:ilvl w:val="0"/>
          <w:numId w:val="8"/>
        </w:numPr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U </w:t>
      </w:r>
      <w:r w:rsidR="00703B38">
        <w:rPr>
          <w:bCs/>
          <w:szCs w:val="24"/>
          <w:lang w:val="hr-HR"/>
        </w:rPr>
        <w:t xml:space="preserve">2024. godini </w:t>
      </w:r>
      <w:r>
        <w:rPr>
          <w:bCs/>
          <w:szCs w:val="24"/>
          <w:lang w:val="hr-HR"/>
        </w:rPr>
        <w:t>na temelju kupoprodajnog ugovora stečeno</w:t>
      </w:r>
      <w:r w:rsidR="00703B38">
        <w:rPr>
          <w:bCs/>
          <w:szCs w:val="24"/>
          <w:lang w:val="hr-HR"/>
        </w:rPr>
        <w:t xml:space="preserve"> je zemljište za proširenje i uređenje groblja u Martinščini, k.č.br. 1274/2 oranica breg u Martinščini</w:t>
      </w:r>
    </w:p>
    <w:p w14:paraId="487981AE" w14:textId="6E82A869" w:rsidR="008578E5" w:rsidRDefault="008578E5" w:rsidP="006605AB">
      <w:pPr>
        <w:pStyle w:val="Tijeloteksta"/>
        <w:numPr>
          <w:ilvl w:val="0"/>
          <w:numId w:val="8"/>
        </w:numPr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>U 2024. godini na temelju kupoprodajnog ugovora stečeno je zemljište za gradnju šumske ceste Jakopići-Oštrc, k.č.br. 2620/1, k.o. Oštrc</w:t>
      </w:r>
    </w:p>
    <w:p w14:paraId="7A1B3F34" w14:textId="77777777" w:rsidR="00ED727D" w:rsidRDefault="00ED727D" w:rsidP="00ED727D">
      <w:pPr>
        <w:pStyle w:val="Tijeloteksta"/>
        <w:contextualSpacing/>
        <w:rPr>
          <w:bCs/>
          <w:szCs w:val="24"/>
          <w:lang w:val="hr-HR"/>
        </w:rPr>
      </w:pPr>
    </w:p>
    <w:p w14:paraId="066B17AD" w14:textId="77777777" w:rsidR="00ED727D" w:rsidRDefault="00ED727D" w:rsidP="00ED727D">
      <w:pPr>
        <w:pStyle w:val="Tijeloteksta"/>
        <w:contextualSpacing/>
        <w:rPr>
          <w:bCs/>
          <w:szCs w:val="24"/>
          <w:lang w:val="hr-HR"/>
        </w:rPr>
      </w:pPr>
    </w:p>
    <w:p w14:paraId="71F9B9DE" w14:textId="77777777" w:rsidR="00ED727D" w:rsidRPr="00D21F92" w:rsidRDefault="00ED727D" w:rsidP="00ED727D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406-06/23-01/42</w:t>
      </w:r>
    </w:p>
    <w:p w14:paraId="145C798E" w14:textId="77777777" w:rsidR="00ED727D" w:rsidRPr="00D21F92" w:rsidRDefault="00ED727D" w:rsidP="00ED727D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2140-07-02-25-6</w:t>
      </w:r>
    </w:p>
    <w:p w14:paraId="3AAFF276" w14:textId="77777777" w:rsidR="00ED727D" w:rsidRPr="00D21F92" w:rsidRDefault="00ED727D" w:rsidP="00ED727D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  rujna 2025.</w:t>
      </w:r>
    </w:p>
    <w:p w14:paraId="762B30BD" w14:textId="77777777" w:rsidR="00ED727D" w:rsidRDefault="00ED727D" w:rsidP="00ED727D">
      <w:pPr>
        <w:pStyle w:val="Tijeloteksta"/>
        <w:contextualSpacing/>
        <w:rPr>
          <w:bCs/>
          <w:szCs w:val="24"/>
          <w:lang w:val="hr-HR"/>
        </w:rPr>
      </w:pPr>
    </w:p>
    <w:p w14:paraId="65D7DA36" w14:textId="77777777" w:rsidR="00B77A52" w:rsidRPr="006605AB" w:rsidRDefault="00B77A52" w:rsidP="00B77A52">
      <w:pPr>
        <w:pStyle w:val="Tijeloteksta"/>
        <w:contextualSpacing/>
        <w:rPr>
          <w:bCs/>
          <w:szCs w:val="24"/>
          <w:lang w:val="hr-HR"/>
        </w:rPr>
      </w:pPr>
    </w:p>
    <w:p w14:paraId="2FDFA142" w14:textId="77777777" w:rsidR="006605AB" w:rsidRPr="00AA21AC" w:rsidRDefault="006605AB" w:rsidP="006605AB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9A88804" w14:textId="2AF7981D" w:rsidR="0041123D" w:rsidRPr="00314C69" w:rsidRDefault="00C67142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14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GRADONAČELNICA</w:t>
      </w:r>
    </w:p>
    <w:p w14:paraId="2176C63D" w14:textId="14597FB9" w:rsidR="0041123D" w:rsidRPr="00192D02" w:rsidRDefault="00C67142" w:rsidP="00C67142">
      <w:pPr>
        <w:spacing w:after="0" w:line="240" w:lineRule="auto"/>
        <w:ind w:left="4536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Jasenka Auguštan-Pentek</w:t>
      </w:r>
    </w:p>
    <w:p w14:paraId="03D7BD56" w14:textId="77777777" w:rsidR="0041123D" w:rsidRDefault="0041123D" w:rsidP="00C6714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1123D" w:rsidSect="00132901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7CF0" w14:textId="77777777" w:rsidR="00E77043" w:rsidRDefault="00E77043" w:rsidP="00FD22C5">
      <w:pPr>
        <w:spacing w:after="0" w:line="240" w:lineRule="auto"/>
      </w:pPr>
      <w:r>
        <w:separator/>
      </w:r>
    </w:p>
  </w:endnote>
  <w:endnote w:type="continuationSeparator" w:id="0">
    <w:p w14:paraId="07D6D63D" w14:textId="77777777" w:rsidR="00E77043" w:rsidRDefault="00E77043" w:rsidP="00FD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732F" w14:textId="77777777" w:rsidR="00E77043" w:rsidRDefault="00E77043" w:rsidP="00FD22C5">
      <w:pPr>
        <w:spacing w:after="0" w:line="240" w:lineRule="auto"/>
      </w:pPr>
      <w:r>
        <w:separator/>
      </w:r>
    </w:p>
  </w:footnote>
  <w:footnote w:type="continuationSeparator" w:id="0">
    <w:p w14:paraId="58753CF4" w14:textId="77777777" w:rsidR="00E77043" w:rsidRDefault="00E77043" w:rsidP="00FD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9A7"/>
    <w:multiLevelType w:val="hybridMultilevel"/>
    <w:tmpl w:val="63F2D3E6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096"/>
    <w:multiLevelType w:val="hybridMultilevel"/>
    <w:tmpl w:val="3CF6FD18"/>
    <w:lvl w:ilvl="0" w:tplc="266EC2D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1C73F50"/>
    <w:multiLevelType w:val="hybridMultilevel"/>
    <w:tmpl w:val="FA9A848A"/>
    <w:lvl w:ilvl="0" w:tplc="AB042718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4A5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EF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EE6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425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6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8E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3E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2F0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031121"/>
    <w:multiLevelType w:val="hybridMultilevel"/>
    <w:tmpl w:val="3998E48C"/>
    <w:lvl w:ilvl="0" w:tplc="07DAB02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FBE79A1"/>
    <w:multiLevelType w:val="hybridMultilevel"/>
    <w:tmpl w:val="9FC6D910"/>
    <w:lvl w:ilvl="0" w:tplc="CB6A338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44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8B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EE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C4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60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4F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A0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182740"/>
    <w:multiLevelType w:val="hybridMultilevel"/>
    <w:tmpl w:val="E8BAF00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313C0861"/>
    <w:multiLevelType w:val="hybridMultilevel"/>
    <w:tmpl w:val="9086CDD0"/>
    <w:lvl w:ilvl="0" w:tplc="AB042718">
      <w:start w:val="1"/>
      <w:numFmt w:val="bullet"/>
      <w:lvlText w:val=""/>
      <w:lvlJc w:val="left"/>
      <w:pPr>
        <w:ind w:left="53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5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E65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0C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00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E32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82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EC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E8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315B0D"/>
    <w:multiLevelType w:val="hybridMultilevel"/>
    <w:tmpl w:val="4494735C"/>
    <w:lvl w:ilvl="0" w:tplc="05D86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34D1"/>
    <w:multiLevelType w:val="hybridMultilevel"/>
    <w:tmpl w:val="E028034E"/>
    <w:lvl w:ilvl="0" w:tplc="AB042718">
      <w:start w:val="1"/>
      <w:numFmt w:val="bullet"/>
      <w:lvlText w:val=""/>
      <w:lvlJc w:val="left"/>
      <w:pPr>
        <w:ind w:left="5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4271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4AD2AB8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CA63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5A8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60DF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6A3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BF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CF6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C01E96"/>
    <w:multiLevelType w:val="hybridMultilevel"/>
    <w:tmpl w:val="BF0CD908"/>
    <w:lvl w:ilvl="0" w:tplc="E3221F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045D4"/>
    <w:multiLevelType w:val="hybridMultilevel"/>
    <w:tmpl w:val="3EC431FE"/>
    <w:lvl w:ilvl="0" w:tplc="24B6CE28">
      <w:numFmt w:val="bullet"/>
      <w:lvlText w:val=""/>
      <w:lvlJc w:val="left"/>
      <w:pPr>
        <w:ind w:left="836" w:hanging="360"/>
      </w:pPr>
      <w:rPr>
        <w:rFonts w:hint="default"/>
        <w:w w:val="99"/>
      </w:rPr>
    </w:lvl>
    <w:lvl w:ilvl="1" w:tplc="6972904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A985C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2C062A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CEE796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CDCBB7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C16E9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FBAC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CFDCD2C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1" w15:restartNumberingAfterBreak="0">
    <w:nsid w:val="556956D2"/>
    <w:multiLevelType w:val="hybridMultilevel"/>
    <w:tmpl w:val="9006AD90"/>
    <w:lvl w:ilvl="0" w:tplc="0504A35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EE8139A"/>
    <w:multiLevelType w:val="hybridMultilevel"/>
    <w:tmpl w:val="342CC95E"/>
    <w:lvl w:ilvl="0" w:tplc="AB042718">
      <w:start w:val="1"/>
      <w:numFmt w:val="bullet"/>
      <w:lvlText w:val="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44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C9A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4B1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83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0D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69B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865F30"/>
    <w:multiLevelType w:val="hybridMultilevel"/>
    <w:tmpl w:val="6F6AADE8"/>
    <w:lvl w:ilvl="0" w:tplc="898641A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62052471">
    <w:abstractNumId w:val="10"/>
  </w:num>
  <w:num w:numId="2" w16cid:durableId="11421823">
    <w:abstractNumId w:val="5"/>
  </w:num>
  <w:num w:numId="3" w16cid:durableId="1482624620">
    <w:abstractNumId w:val="4"/>
  </w:num>
  <w:num w:numId="4" w16cid:durableId="1549102132">
    <w:abstractNumId w:val="8"/>
  </w:num>
  <w:num w:numId="5" w16cid:durableId="1010525010">
    <w:abstractNumId w:val="2"/>
  </w:num>
  <w:num w:numId="6" w16cid:durableId="254555995">
    <w:abstractNumId w:val="6"/>
  </w:num>
  <w:num w:numId="7" w16cid:durableId="151678651">
    <w:abstractNumId w:val="12"/>
  </w:num>
  <w:num w:numId="8" w16cid:durableId="271480075">
    <w:abstractNumId w:val="0"/>
  </w:num>
  <w:num w:numId="9" w16cid:durableId="1936667444">
    <w:abstractNumId w:val="11"/>
  </w:num>
  <w:num w:numId="10" w16cid:durableId="1096291645">
    <w:abstractNumId w:val="3"/>
  </w:num>
  <w:num w:numId="11" w16cid:durableId="1944876997">
    <w:abstractNumId w:val="7"/>
  </w:num>
  <w:num w:numId="12" w16cid:durableId="741945806">
    <w:abstractNumId w:val="9"/>
  </w:num>
  <w:num w:numId="13" w16cid:durableId="1423797783">
    <w:abstractNumId w:val="13"/>
  </w:num>
  <w:num w:numId="14" w16cid:durableId="203719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66"/>
    <w:rsid w:val="00033DA8"/>
    <w:rsid w:val="00041777"/>
    <w:rsid w:val="000B2E98"/>
    <w:rsid w:val="000B5CB5"/>
    <w:rsid w:val="000D2D7D"/>
    <w:rsid w:val="0011440C"/>
    <w:rsid w:val="00127F79"/>
    <w:rsid w:val="00132901"/>
    <w:rsid w:val="0013292E"/>
    <w:rsid w:val="0014373E"/>
    <w:rsid w:val="001F20C0"/>
    <w:rsid w:val="001F2AE4"/>
    <w:rsid w:val="00241EEA"/>
    <w:rsid w:val="00291A2D"/>
    <w:rsid w:val="00292269"/>
    <w:rsid w:val="00296497"/>
    <w:rsid w:val="002C7076"/>
    <w:rsid w:val="002E39C4"/>
    <w:rsid w:val="002E4380"/>
    <w:rsid w:val="002F524F"/>
    <w:rsid w:val="00314C69"/>
    <w:rsid w:val="00321DE7"/>
    <w:rsid w:val="003617BA"/>
    <w:rsid w:val="0037197A"/>
    <w:rsid w:val="00390C8C"/>
    <w:rsid w:val="003B0600"/>
    <w:rsid w:val="003B38EC"/>
    <w:rsid w:val="003C71F3"/>
    <w:rsid w:val="003E007D"/>
    <w:rsid w:val="003F3B81"/>
    <w:rsid w:val="0041123D"/>
    <w:rsid w:val="00416D21"/>
    <w:rsid w:val="00446FE5"/>
    <w:rsid w:val="00482C03"/>
    <w:rsid w:val="00491FBF"/>
    <w:rsid w:val="004E3543"/>
    <w:rsid w:val="00567747"/>
    <w:rsid w:val="0059411A"/>
    <w:rsid w:val="005E34DE"/>
    <w:rsid w:val="00615119"/>
    <w:rsid w:val="006605AB"/>
    <w:rsid w:val="00660B1A"/>
    <w:rsid w:val="006C2F2A"/>
    <w:rsid w:val="00703B38"/>
    <w:rsid w:val="00725F7B"/>
    <w:rsid w:val="00790976"/>
    <w:rsid w:val="007E2A52"/>
    <w:rsid w:val="00800DC6"/>
    <w:rsid w:val="00815F4B"/>
    <w:rsid w:val="008578E5"/>
    <w:rsid w:val="0087773E"/>
    <w:rsid w:val="00893836"/>
    <w:rsid w:val="008C65C2"/>
    <w:rsid w:val="009119CD"/>
    <w:rsid w:val="00912DDE"/>
    <w:rsid w:val="009605DC"/>
    <w:rsid w:val="009811D5"/>
    <w:rsid w:val="00A25906"/>
    <w:rsid w:val="00AA21AC"/>
    <w:rsid w:val="00AE4D8E"/>
    <w:rsid w:val="00B02230"/>
    <w:rsid w:val="00B10DB6"/>
    <w:rsid w:val="00B77A52"/>
    <w:rsid w:val="00BA1D9E"/>
    <w:rsid w:val="00BB2EA4"/>
    <w:rsid w:val="00BE168E"/>
    <w:rsid w:val="00C109B2"/>
    <w:rsid w:val="00C67142"/>
    <w:rsid w:val="00C70403"/>
    <w:rsid w:val="00CC5966"/>
    <w:rsid w:val="00D504F7"/>
    <w:rsid w:val="00D96459"/>
    <w:rsid w:val="00D973C7"/>
    <w:rsid w:val="00DC0071"/>
    <w:rsid w:val="00DE064E"/>
    <w:rsid w:val="00DE7EFD"/>
    <w:rsid w:val="00E50BBF"/>
    <w:rsid w:val="00E77043"/>
    <w:rsid w:val="00E82AD0"/>
    <w:rsid w:val="00ED727D"/>
    <w:rsid w:val="00EF008E"/>
    <w:rsid w:val="00EF6A29"/>
    <w:rsid w:val="00F070CD"/>
    <w:rsid w:val="00F53748"/>
    <w:rsid w:val="00F62A7D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118"/>
  <w15:chartTrackingRefBased/>
  <w15:docId w15:val="{84F87EEC-F009-436C-A97B-CB1A963D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2C5"/>
  </w:style>
  <w:style w:type="paragraph" w:styleId="Podnoje">
    <w:name w:val="footer"/>
    <w:basedOn w:val="Normal"/>
    <w:link w:val="PodnojeChar"/>
    <w:uiPriority w:val="99"/>
    <w:unhideWhenUsed/>
    <w:rsid w:val="00FD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2C5"/>
  </w:style>
  <w:style w:type="paragraph" w:styleId="Odlomakpopisa">
    <w:name w:val="List Paragraph"/>
    <w:basedOn w:val="Normal"/>
    <w:uiPriority w:val="34"/>
    <w:qFormat/>
    <w:rsid w:val="00AA21A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60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605A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nhideWhenUsed/>
    <w:rsid w:val="006605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605A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B48D-F2DF-4645-A1A4-A2921D71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7</cp:revision>
  <cp:lastPrinted>2025-09-18T06:18:00Z</cp:lastPrinted>
  <dcterms:created xsi:type="dcterms:W3CDTF">2025-08-21T06:01:00Z</dcterms:created>
  <dcterms:modified xsi:type="dcterms:W3CDTF">2025-09-18T06:38:00Z</dcterms:modified>
</cp:coreProperties>
</file>