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574D" w14:textId="0EF90FE9" w:rsidR="00441EB8" w:rsidRPr="00441EB8" w:rsidRDefault="00441EB8" w:rsidP="00441EB8">
      <w:pPr>
        <w:rPr>
          <w:b/>
          <w:bCs/>
        </w:rPr>
      </w:pPr>
      <w:r w:rsidRPr="00441EB8">
        <w:t xml:space="preserve">Obrazloženje </w:t>
      </w:r>
      <w:r w:rsidRPr="00441EB8">
        <w:rPr>
          <w:b/>
          <w:bCs/>
        </w:rPr>
        <w:t xml:space="preserve">Prijedloga Strategije upravljanja pokretninama i nekretninama u vlasništvu Grada </w:t>
      </w:r>
      <w:r w:rsidRPr="00441EB8">
        <w:rPr>
          <w:b/>
          <w:bCs/>
        </w:rPr>
        <w:t>Zlatara</w:t>
      </w:r>
    </w:p>
    <w:p w14:paraId="5AFFF512" w14:textId="38830993" w:rsidR="00441EB8" w:rsidRPr="00441EB8" w:rsidRDefault="00441EB8" w:rsidP="00441EB8">
      <w:r w:rsidRPr="00441EB8">
        <w:t xml:space="preserve">Strategiju upravljanja nekretninama i pokretninama u vlasništvu Grada </w:t>
      </w:r>
      <w:r>
        <w:t xml:space="preserve">Zlatara </w:t>
      </w:r>
      <w:r w:rsidRPr="00441EB8">
        <w:t xml:space="preserve">za razdoblje od 2026. do 2035. godine (u daljnjem tekstu: Strategija) donosi Gradsko vijeće Grada </w:t>
      </w:r>
      <w:r>
        <w:t>Zlatara</w:t>
      </w:r>
      <w:r w:rsidRPr="00441EB8">
        <w:t>.</w:t>
      </w:r>
    </w:p>
    <w:p w14:paraId="2869940C" w14:textId="20B44FD8" w:rsidR="00441EB8" w:rsidRPr="00441EB8" w:rsidRDefault="00441EB8" w:rsidP="00441EB8">
      <w:pPr>
        <w:jc w:val="both"/>
      </w:pPr>
      <w:r>
        <w:t>Zakonom o lokalnoj i područnoj</w:t>
      </w:r>
      <w:r w:rsidRPr="00441EB8">
        <w:t xml:space="preserve"> (regionalnoj) samoupravi („Narodne novine“, broj 33/01, 60/01, 129/05, 109/07, 125/08, 36/09, 36/09, 150/11, 144/12, 19/13, 137/15,123/17, 98/19, 144/20) propisano je da lokalne jedinice, osim financijskim sredstvima (prihodi koji lokalnim jedinicama pripadaju i koje ostvaruju u skladu s propisima), upravljaju i raspolažu pokretninama i nekretninama</w:t>
      </w:r>
      <w:r>
        <w:t xml:space="preserve"> u svom vlasništvu. </w:t>
      </w:r>
      <w:r w:rsidRPr="00441EB8">
        <w:t>Prema odredbama spomenutog Zakona, lokalna jedinica je dužna pokretninama i nekretninama upravljati, koristiti ih i raspolagati njima pažnjom dobrog gospodara.</w:t>
      </w:r>
    </w:p>
    <w:p w14:paraId="75616866" w14:textId="1157964A" w:rsidR="00441EB8" w:rsidRPr="00441EB8" w:rsidRDefault="00441EB8" w:rsidP="00441EB8">
      <w:r w:rsidRPr="00441EB8">
        <w:t xml:space="preserve">Strategija se izrađuje sukladno članku 53. Zakona o upravljanju nekretninama i pokretninama u vlasništvu Republike Hrvatske („Narodne novine“, broj 155/23), a određuje dugoročne ciljeve i smjernice za upravljanje nekretninama i pokretninama u vlasništvu Grada </w:t>
      </w:r>
      <w:r>
        <w:t>Zlatara</w:t>
      </w:r>
      <w:r w:rsidRPr="00441EB8">
        <w:t>.</w:t>
      </w:r>
    </w:p>
    <w:p w14:paraId="34EEFB4E" w14:textId="0F5AFB1C" w:rsidR="00441EB8" w:rsidRPr="00441EB8" w:rsidRDefault="00441EB8" w:rsidP="00441EB8">
      <w:r w:rsidRPr="00441EB8">
        <w:t xml:space="preserve">Cilj ove Strategije je dugoročno osigurati održivo, učinkovito i transparentno upravljanje i raspolaganje nekretninama i pokretninama u vlasništvu Grada </w:t>
      </w:r>
      <w:r>
        <w:t>Zlatara</w:t>
      </w:r>
      <w:r w:rsidRPr="00441EB8">
        <w:t xml:space="preserve">. </w:t>
      </w:r>
    </w:p>
    <w:p w14:paraId="73885189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B8"/>
    <w:rsid w:val="00291919"/>
    <w:rsid w:val="00377FA4"/>
    <w:rsid w:val="00441EB8"/>
    <w:rsid w:val="008011B3"/>
    <w:rsid w:val="00B34576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9384"/>
  <w15:chartTrackingRefBased/>
  <w15:docId w15:val="{80FC3EDD-D029-4C73-A313-24A141D1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E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E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E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E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E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E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1E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1E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1E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E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2025-11-03T14:10:00Z</dcterms:created>
  <dcterms:modified xsi:type="dcterms:W3CDTF">2025-11-03T14:14:00Z</dcterms:modified>
</cp:coreProperties>
</file>