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88298fb36c49df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43087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GALERIJA IZVORNE UMJETNOSTI ZLATAR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2.917,72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4.094,39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2.985,48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3.827,27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267,12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PRIHODA OD NEFINANCIJSKE IMOVINE (šifre 7-4,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X002, 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267,12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Galerija izvorne umjetnosti Zlatar je proračunski korisnik jedinice lokalne samuprave - Grada Zlatara, te je u izvještajnom razdoblju </w:t>
      </w:r>
    </w:p>
    <w:p>
      <w:r>
        <w:t xml:space="preserve">ostvarila ukupne prihode od 4.094,39 Eur, sve iz nadležnog proračuna, te ukupne rashode financirane iz nadležnog proračuna od 3.827,27 Eur.</w:t>
      </w:r>
    </w:p>
    <w:p>
      <w:r>
        <w:t xml:space="preserve"> 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2.917,72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4.094,39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140,3</w:t>
            </w:r>
          </w:p>
        </w:tc>
      </w:tr>
    </w:tbl>
    <w:p>
      <w:pPr>
        <w:spacing w:before="0" w:after="0"/>
      </w:pPr>
    </w:p>
    <w:p>
      <w:r>
        <w:t xml:space="preserve">Svi prihodi odnose se na prihode iz nadležnog proračuna Grada Zlatara za financiranje rashoda poslovanja i u odnosu na isto razdoblje 2025.godine veći su za 40,3% zbog financiranja većeg broja izložbi održanih u 2026.godini.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2.985,48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3.827,27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128,2</w:t>
            </w:r>
          </w:p>
        </w:tc>
      </w:tr>
    </w:tbl>
    <w:p>
      <w:pPr>
        <w:spacing w:before="0" w:after="0"/>
      </w:pPr>
    </w:p>
    <w:p>
      <w:r>
        <w:t xml:space="preserve">Rashodi poslovanja u iznosu od 3.827,27 Eur veći su za 28,2% u odnosu na isto razdoblje 2025 godine zbog većeg broja izložbi i povećanja cijena usluga na tržištu.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267,12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Višak prihoda poslovanja od 267,12 Eur prikazuje se zbog prihoda iz nadležnog proračuna koji su dobiveni u izvještajnom razdoblju a sa kojima su pokrivene obveze prama dobavljačima čiji su rashodi teretili 2025.godinu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50a78579944675" /></Relationships>
</file>