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7CFE5" w14:textId="77777777" w:rsidR="000521E6" w:rsidRPr="00D872F4" w:rsidRDefault="000521E6" w:rsidP="000521E6">
      <w:pPr>
        <w:spacing w:after="0"/>
        <w:jc w:val="center"/>
        <w:rPr>
          <w:b/>
          <w:bCs/>
        </w:rPr>
      </w:pPr>
      <w:r w:rsidRPr="00D872F4">
        <w:rPr>
          <w:rFonts w:ascii="Arial" w:hAnsi="Arial"/>
          <w:b/>
          <w:bCs/>
          <w:noProof/>
        </w:rPr>
        <w:drawing>
          <wp:inline distT="0" distB="0" distL="0" distR="0" wp14:anchorId="4E9E9129" wp14:editId="3433C2D0">
            <wp:extent cx="464820" cy="581025"/>
            <wp:effectExtent l="0" t="0" r="0" b="9525"/>
            <wp:docPr id="1" name="Slika 1" descr="grb 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4820" cy="581025"/>
                    </a:xfrm>
                    <a:prstGeom prst="rect">
                      <a:avLst/>
                    </a:prstGeom>
                    <a:noFill/>
                    <a:ln>
                      <a:noFill/>
                    </a:ln>
                  </pic:spPr>
                </pic:pic>
              </a:graphicData>
            </a:graphic>
          </wp:inline>
        </w:drawing>
      </w:r>
    </w:p>
    <w:p w14:paraId="07FF59D7" w14:textId="77777777" w:rsidR="000521E6" w:rsidRPr="00D872F4" w:rsidRDefault="000521E6" w:rsidP="000521E6">
      <w:pPr>
        <w:spacing w:after="0"/>
        <w:jc w:val="center"/>
        <w:rPr>
          <w:rFonts w:ascii="Times New Roman" w:hAnsi="Times New Roman" w:cs="Times New Roman"/>
          <w:b/>
          <w:bCs/>
          <w:sz w:val="24"/>
          <w:szCs w:val="24"/>
        </w:rPr>
      </w:pPr>
      <w:r w:rsidRPr="00D872F4">
        <w:rPr>
          <w:rFonts w:ascii="Times New Roman" w:hAnsi="Times New Roman" w:cs="Times New Roman"/>
          <w:b/>
          <w:sz w:val="24"/>
          <w:szCs w:val="24"/>
        </w:rPr>
        <w:t>REPUBLIKA HRVATSKA</w:t>
      </w:r>
    </w:p>
    <w:p w14:paraId="6A2631D1" w14:textId="77777777" w:rsidR="000521E6" w:rsidRPr="00D872F4" w:rsidRDefault="000521E6" w:rsidP="000521E6">
      <w:pPr>
        <w:spacing w:after="0"/>
        <w:jc w:val="center"/>
        <w:rPr>
          <w:rFonts w:ascii="Times New Roman" w:hAnsi="Times New Roman" w:cs="Times New Roman"/>
          <w:b/>
          <w:bCs/>
          <w:sz w:val="24"/>
          <w:szCs w:val="24"/>
        </w:rPr>
      </w:pPr>
      <w:r w:rsidRPr="00D872F4">
        <w:rPr>
          <w:rFonts w:ascii="Times New Roman" w:hAnsi="Times New Roman" w:cs="Times New Roman"/>
          <w:b/>
          <w:sz w:val="24"/>
          <w:szCs w:val="24"/>
        </w:rPr>
        <w:t>KRAPINSKO-ZAGORSKA ŽUPANIJA</w:t>
      </w:r>
    </w:p>
    <w:p w14:paraId="56521F47" w14:textId="77777777" w:rsidR="000521E6" w:rsidRPr="00D872F4" w:rsidRDefault="000521E6" w:rsidP="000521E6">
      <w:pPr>
        <w:spacing w:after="0"/>
        <w:jc w:val="center"/>
        <w:rPr>
          <w:rFonts w:ascii="Times New Roman" w:hAnsi="Times New Roman" w:cs="Times New Roman"/>
          <w:b/>
          <w:bCs/>
          <w:sz w:val="24"/>
          <w:szCs w:val="24"/>
        </w:rPr>
      </w:pPr>
      <w:r w:rsidRPr="00D872F4">
        <w:rPr>
          <w:rFonts w:ascii="Times New Roman" w:hAnsi="Times New Roman" w:cs="Times New Roman"/>
          <w:b/>
          <w:sz w:val="24"/>
          <w:szCs w:val="24"/>
        </w:rPr>
        <w:t>GRAD ZLATAR</w:t>
      </w:r>
    </w:p>
    <w:p w14:paraId="2786C667" w14:textId="77777777" w:rsidR="000521E6" w:rsidRPr="00D872F4" w:rsidRDefault="000521E6" w:rsidP="000521E6">
      <w:pPr>
        <w:jc w:val="center"/>
      </w:pPr>
    </w:p>
    <w:p w14:paraId="78762E90" w14:textId="77777777" w:rsidR="000521E6" w:rsidRPr="00D872F4" w:rsidRDefault="000521E6" w:rsidP="000521E6">
      <w:pPr>
        <w:jc w:val="center"/>
      </w:pPr>
    </w:p>
    <w:p w14:paraId="68E53FA6" w14:textId="77777777" w:rsidR="000521E6" w:rsidRPr="00D872F4" w:rsidRDefault="000521E6" w:rsidP="000521E6">
      <w:pPr>
        <w:jc w:val="center"/>
      </w:pPr>
    </w:p>
    <w:p w14:paraId="3DC7AE87" w14:textId="77777777" w:rsidR="000521E6" w:rsidRPr="00D872F4" w:rsidRDefault="000521E6" w:rsidP="000521E6">
      <w:pPr>
        <w:jc w:val="center"/>
      </w:pPr>
    </w:p>
    <w:p w14:paraId="307F481C" w14:textId="77777777" w:rsidR="000521E6" w:rsidRPr="00D872F4" w:rsidRDefault="000521E6" w:rsidP="000521E6">
      <w:pPr>
        <w:jc w:val="center"/>
      </w:pPr>
    </w:p>
    <w:p w14:paraId="1DFE3690" w14:textId="77777777" w:rsidR="000521E6" w:rsidRPr="00D872F4" w:rsidRDefault="000521E6" w:rsidP="000521E6">
      <w:pPr>
        <w:jc w:val="center"/>
      </w:pPr>
    </w:p>
    <w:p w14:paraId="3C7FE45D" w14:textId="77777777" w:rsidR="000521E6" w:rsidRPr="00D872F4" w:rsidRDefault="000521E6" w:rsidP="000521E6">
      <w:pPr>
        <w:jc w:val="center"/>
      </w:pPr>
    </w:p>
    <w:p w14:paraId="1168AA84" w14:textId="77777777" w:rsidR="000521E6" w:rsidRPr="00D872F4" w:rsidRDefault="000521E6" w:rsidP="000521E6">
      <w:r w:rsidRPr="00D872F4">
        <w:rPr>
          <w:noProof/>
        </w:rPr>
        <mc:AlternateContent>
          <mc:Choice Requires="wps">
            <w:drawing>
              <wp:anchor distT="91440" distB="91440" distL="137160" distR="137160" simplePos="0" relativeHeight="251659264" behindDoc="0" locked="0" layoutInCell="1" allowOverlap="1" wp14:anchorId="40C57523" wp14:editId="722B95CE">
                <wp:simplePos x="0" y="0"/>
                <wp:positionH relativeFrom="margin">
                  <wp:align>right</wp:align>
                </wp:positionH>
                <wp:positionV relativeFrom="margin">
                  <wp:posOffset>3024505</wp:posOffset>
                </wp:positionV>
                <wp:extent cx="5762625" cy="1657350"/>
                <wp:effectExtent l="0" t="0" r="0" b="0"/>
                <wp:wrapSquare wrapText="bothSides"/>
                <wp:docPr id="140" name="Tekstni okvir 140"/>
                <wp:cNvGraphicFramePr/>
                <a:graphic xmlns:a="http://schemas.openxmlformats.org/drawingml/2006/main">
                  <a:graphicData uri="http://schemas.microsoft.com/office/word/2010/wordprocessingShape">
                    <wps:wsp>
                      <wps:cNvSpPr txBox="1"/>
                      <wps:spPr>
                        <a:xfrm>
                          <a:off x="0" y="0"/>
                          <a:ext cx="5762625" cy="1657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C9DF07" w14:textId="77777777" w:rsidR="000521E6" w:rsidRPr="001C7687" w:rsidRDefault="000521E6" w:rsidP="000521E6">
                            <w:pPr>
                              <w:pBdr>
                                <w:right w:val="single" w:sz="12" w:space="8" w:color="ED7D31" w:themeColor="accent2"/>
                              </w:pBdr>
                              <w:spacing w:before="160"/>
                              <w:jc w:val="center"/>
                              <w:rPr>
                                <w:rFonts w:ascii="Times New Roman" w:hAnsi="Times New Roman" w:cs="Times New Roman"/>
                                <w:b/>
                                <w:bCs/>
                                <w:caps/>
                                <w:color w:val="FFC000"/>
                                <w:sz w:val="28"/>
                                <w:szCs w:val="28"/>
                              </w:rPr>
                            </w:pPr>
                            <w:r w:rsidRPr="001C7687">
                              <w:rPr>
                                <w:rFonts w:ascii="Times New Roman" w:hAnsi="Times New Roman" w:cs="Times New Roman"/>
                                <w:b/>
                                <w:bCs/>
                                <w:caps/>
                                <w:color w:val="FFC000"/>
                                <w:sz w:val="28"/>
                                <w:szCs w:val="28"/>
                              </w:rPr>
                              <w:t xml:space="preserve">OBRAZLOŽENJE </w:t>
                            </w:r>
                            <w:r>
                              <w:rPr>
                                <w:rFonts w:ascii="Times New Roman" w:hAnsi="Times New Roman" w:cs="Times New Roman"/>
                                <w:b/>
                                <w:bCs/>
                                <w:caps/>
                                <w:color w:val="FFC000"/>
                                <w:sz w:val="28"/>
                                <w:szCs w:val="28"/>
                              </w:rPr>
                              <w:t xml:space="preserve">i. izmjene i dopune </w:t>
                            </w:r>
                            <w:r w:rsidRPr="001C7687">
                              <w:rPr>
                                <w:rFonts w:ascii="Times New Roman" w:hAnsi="Times New Roman" w:cs="Times New Roman"/>
                                <w:b/>
                                <w:bCs/>
                                <w:caps/>
                                <w:color w:val="FFC000"/>
                                <w:sz w:val="28"/>
                                <w:szCs w:val="28"/>
                              </w:rPr>
                              <w:t>PRORAČUNA GRADA ZLATARA</w:t>
                            </w:r>
                          </w:p>
                          <w:p w14:paraId="637DE329" w14:textId="77777777" w:rsidR="000521E6" w:rsidRPr="001C7687" w:rsidRDefault="000521E6" w:rsidP="000521E6">
                            <w:pPr>
                              <w:pBdr>
                                <w:right w:val="single" w:sz="12" w:space="8" w:color="ED7D31" w:themeColor="accent2"/>
                              </w:pBdr>
                              <w:spacing w:before="160"/>
                              <w:jc w:val="center"/>
                              <w:rPr>
                                <w:rFonts w:ascii="Times New Roman" w:hAnsi="Times New Roman" w:cs="Times New Roman"/>
                                <w:b/>
                                <w:bCs/>
                                <w:caps/>
                                <w:color w:val="FFC000"/>
                                <w:sz w:val="28"/>
                                <w:szCs w:val="28"/>
                              </w:rPr>
                            </w:pPr>
                            <w:r w:rsidRPr="001C7687">
                              <w:rPr>
                                <w:rFonts w:ascii="Times New Roman" w:hAnsi="Times New Roman" w:cs="Times New Roman"/>
                                <w:b/>
                                <w:bCs/>
                                <w:caps/>
                                <w:color w:val="FFC000"/>
                                <w:sz w:val="28"/>
                                <w:szCs w:val="28"/>
                              </w:rPr>
                              <w:t xml:space="preserve">ZA </w:t>
                            </w:r>
                            <w:r>
                              <w:rPr>
                                <w:rFonts w:ascii="Times New Roman" w:hAnsi="Times New Roman" w:cs="Times New Roman"/>
                                <w:b/>
                                <w:bCs/>
                                <w:caps/>
                                <w:color w:val="FFC000"/>
                                <w:sz w:val="28"/>
                                <w:szCs w:val="28"/>
                              </w:rPr>
                              <w:t>2026. godinu</w:t>
                            </w:r>
                          </w:p>
                        </w:txbxContent>
                      </wps:txbx>
                      <wps:bodyPr rot="0" spcFirstLastPara="0" vertOverflow="overflow" horzOverflow="overflow" vert="horz" wrap="square" lIns="0" tIns="0" rIns="2286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57523" id="_x0000_t202" coordsize="21600,21600" o:spt="202" path="m,l,21600r21600,l21600,xe">
                <v:stroke joinstyle="miter"/>
                <v:path gradientshapeok="t" o:connecttype="rect"/>
              </v:shapetype>
              <v:shape id="Tekstni okvir 140" o:spid="_x0000_s1026" type="#_x0000_t202" style="position:absolute;margin-left:402.55pt;margin-top:238.15pt;width:453.75pt;height:130.5pt;z-index:251659264;visibility:visible;mso-wrap-style:square;mso-width-percent:0;mso-height-percent:0;mso-wrap-distance-left:10.8pt;mso-wrap-distance-top:7.2pt;mso-wrap-distance-right:10.8pt;mso-wrap-distance-bottom:7.2pt;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" filled="f" stroked="f" strokeweight=".5pt">
                <v:textbox inset="0,0,18pt,0">
                  <w:txbxContent>
                    <w:p w14:paraId="28C9DF07" w14:textId="77777777" w:rsidR="000521E6" w:rsidRPr="001C7687" w:rsidRDefault="000521E6" w:rsidP="000521E6">
                      <w:pPr>
                        <w:pBdr>
                          <w:right w:val="single" w:sz="12" w:space="8" w:color="ED7D31" w:themeColor="accent2"/>
                        </w:pBdr>
                        <w:spacing w:before="160"/>
                        <w:jc w:val="center"/>
                        <w:rPr>
                          <w:rFonts w:ascii="Times New Roman" w:hAnsi="Times New Roman" w:cs="Times New Roman"/>
                          <w:b/>
                          <w:bCs/>
                          <w:caps/>
                          <w:color w:val="FFC000"/>
                          <w:sz w:val="28"/>
                          <w:szCs w:val="28"/>
                        </w:rPr>
                      </w:pPr>
                      <w:r w:rsidRPr="001C7687">
                        <w:rPr>
                          <w:rFonts w:ascii="Times New Roman" w:hAnsi="Times New Roman" w:cs="Times New Roman"/>
                          <w:b/>
                          <w:bCs/>
                          <w:caps/>
                          <w:color w:val="FFC000"/>
                          <w:sz w:val="28"/>
                          <w:szCs w:val="28"/>
                        </w:rPr>
                        <w:t xml:space="preserve">OBRAZLOŽENJE </w:t>
                      </w:r>
                      <w:r>
                        <w:rPr>
                          <w:rFonts w:ascii="Times New Roman" w:hAnsi="Times New Roman" w:cs="Times New Roman"/>
                          <w:b/>
                          <w:bCs/>
                          <w:caps/>
                          <w:color w:val="FFC000"/>
                          <w:sz w:val="28"/>
                          <w:szCs w:val="28"/>
                        </w:rPr>
                        <w:t xml:space="preserve">i. izmjene i dopune </w:t>
                      </w:r>
                      <w:r w:rsidRPr="001C7687">
                        <w:rPr>
                          <w:rFonts w:ascii="Times New Roman" w:hAnsi="Times New Roman" w:cs="Times New Roman"/>
                          <w:b/>
                          <w:bCs/>
                          <w:caps/>
                          <w:color w:val="FFC000"/>
                          <w:sz w:val="28"/>
                          <w:szCs w:val="28"/>
                        </w:rPr>
                        <w:t>PRORAČUNA GRADA ZLATARA</w:t>
                      </w:r>
                    </w:p>
                    <w:p w14:paraId="637DE329" w14:textId="77777777" w:rsidR="000521E6" w:rsidRPr="001C7687" w:rsidRDefault="000521E6" w:rsidP="000521E6">
                      <w:pPr>
                        <w:pBdr>
                          <w:right w:val="single" w:sz="12" w:space="8" w:color="ED7D31" w:themeColor="accent2"/>
                        </w:pBdr>
                        <w:spacing w:before="160"/>
                        <w:jc w:val="center"/>
                        <w:rPr>
                          <w:rFonts w:ascii="Times New Roman" w:hAnsi="Times New Roman" w:cs="Times New Roman"/>
                          <w:b/>
                          <w:bCs/>
                          <w:caps/>
                          <w:color w:val="FFC000"/>
                          <w:sz w:val="28"/>
                          <w:szCs w:val="28"/>
                        </w:rPr>
                      </w:pPr>
                      <w:r w:rsidRPr="001C7687">
                        <w:rPr>
                          <w:rFonts w:ascii="Times New Roman" w:hAnsi="Times New Roman" w:cs="Times New Roman"/>
                          <w:b/>
                          <w:bCs/>
                          <w:caps/>
                          <w:color w:val="FFC000"/>
                          <w:sz w:val="28"/>
                          <w:szCs w:val="28"/>
                        </w:rPr>
                        <w:t xml:space="preserve">ZA </w:t>
                      </w:r>
                      <w:r>
                        <w:rPr>
                          <w:rFonts w:ascii="Times New Roman" w:hAnsi="Times New Roman" w:cs="Times New Roman"/>
                          <w:b/>
                          <w:bCs/>
                          <w:caps/>
                          <w:color w:val="FFC000"/>
                          <w:sz w:val="28"/>
                          <w:szCs w:val="28"/>
                        </w:rPr>
                        <w:t>2026. godinu</w:t>
                      </w:r>
                    </w:p>
                  </w:txbxContent>
                </v:textbox>
                <w10:wrap type="square" anchorx="margin" anchory="margin"/>
              </v:shape>
            </w:pict>
          </mc:Fallback>
        </mc:AlternateContent>
      </w:r>
    </w:p>
    <w:p w14:paraId="77623E8D" w14:textId="77777777" w:rsidR="000521E6" w:rsidRPr="00D872F4" w:rsidRDefault="000521E6" w:rsidP="000521E6"/>
    <w:p w14:paraId="0F0694B2" w14:textId="77777777" w:rsidR="000521E6" w:rsidRPr="00D872F4" w:rsidRDefault="000521E6" w:rsidP="000521E6"/>
    <w:p w14:paraId="0A8332AE" w14:textId="77777777" w:rsidR="000521E6" w:rsidRPr="00D872F4" w:rsidRDefault="000521E6" w:rsidP="000521E6"/>
    <w:p w14:paraId="663BF1A9" w14:textId="77777777" w:rsidR="000521E6" w:rsidRPr="00D872F4" w:rsidRDefault="000521E6" w:rsidP="000521E6"/>
    <w:p w14:paraId="24B2BFEE" w14:textId="77777777" w:rsidR="000521E6" w:rsidRPr="00D872F4" w:rsidRDefault="000521E6" w:rsidP="000521E6"/>
    <w:p w14:paraId="7879D7A3" w14:textId="77777777" w:rsidR="000521E6" w:rsidRPr="00D872F4" w:rsidRDefault="000521E6" w:rsidP="000521E6"/>
    <w:p w14:paraId="755281AC" w14:textId="77777777" w:rsidR="000521E6" w:rsidRDefault="000521E6" w:rsidP="000521E6"/>
    <w:p w14:paraId="79458E41" w14:textId="77777777" w:rsidR="000521E6" w:rsidRPr="00D872F4" w:rsidRDefault="000521E6" w:rsidP="000521E6"/>
    <w:p w14:paraId="7C6F4DAB" w14:textId="77777777" w:rsidR="000521E6" w:rsidRPr="00D872F4" w:rsidRDefault="000521E6" w:rsidP="000521E6"/>
    <w:p w14:paraId="55039547" w14:textId="77777777" w:rsidR="000521E6" w:rsidRPr="00D872F4" w:rsidRDefault="000521E6" w:rsidP="000521E6">
      <w:pPr>
        <w:tabs>
          <w:tab w:val="left" w:pos="3975"/>
        </w:tabs>
      </w:pPr>
    </w:p>
    <w:p w14:paraId="05829DE3" w14:textId="77777777" w:rsidR="000521E6" w:rsidRPr="00D872F4" w:rsidRDefault="000521E6" w:rsidP="000521E6">
      <w:pPr>
        <w:tabs>
          <w:tab w:val="left" w:pos="3975"/>
        </w:tabs>
      </w:pPr>
    </w:p>
    <w:p w14:paraId="7EEFBFD0" w14:textId="77777777" w:rsidR="000521E6" w:rsidRPr="00D872F4" w:rsidRDefault="000521E6" w:rsidP="000521E6">
      <w:pPr>
        <w:tabs>
          <w:tab w:val="left" w:pos="3975"/>
        </w:tabs>
        <w:jc w:val="center"/>
        <w:rPr>
          <w:rFonts w:ascii="Times New Roman" w:hAnsi="Times New Roman" w:cs="Times New Roman"/>
          <w:sz w:val="24"/>
          <w:szCs w:val="24"/>
        </w:rPr>
      </w:pPr>
      <w:r w:rsidRPr="00D872F4">
        <w:rPr>
          <w:rFonts w:ascii="Times New Roman" w:hAnsi="Times New Roman" w:cs="Times New Roman"/>
          <w:sz w:val="24"/>
          <w:szCs w:val="24"/>
        </w:rPr>
        <w:t xml:space="preserve">Zlatar, </w:t>
      </w:r>
      <w:r>
        <w:rPr>
          <w:rFonts w:ascii="Times New Roman" w:hAnsi="Times New Roman" w:cs="Times New Roman"/>
          <w:sz w:val="24"/>
          <w:szCs w:val="24"/>
        </w:rPr>
        <w:t>srpanj</w:t>
      </w:r>
      <w:r w:rsidRPr="00D872F4">
        <w:rPr>
          <w:rFonts w:ascii="Times New Roman" w:hAnsi="Times New Roman" w:cs="Times New Roman"/>
          <w:sz w:val="24"/>
          <w:szCs w:val="24"/>
        </w:rPr>
        <w:t xml:space="preserve"> 202</w:t>
      </w:r>
      <w:r>
        <w:rPr>
          <w:rFonts w:ascii="Times New Roman" w:hAnsi="Times New Roman" w:cs="Times New Roman"/>
          <w:sz w:val="24"/>
          <w:szCs w:val="24"/>
        </w:rPr>
        <w:t>6</w:t>
      </w:r>
      <w:r w:rsidRPr="00D872F4">
        <w:rPr>
          <w:rFonts w:ascii="Times New Roman" w:hAnsi="Times New Roman" w:cs="Times New Roman"/>
          <w:sz w:val="24"/>
          <w:szCs w:val="24"/>
        </w:rPr>
        <w:t>.</w:t>
      </w:r>
    </w:p>
    <w:p w14:paraId="0453B646" w14:textId="77777777" w:rsidR="000521E6" w:rsidRPr="00D872F4" w:rsidRDefault="000521E6" w:rsidP="000521E6">
      <w:pPr>
        <w:tabs>
          <w:tab w:val="left" w:pos="3975"/>
        </w:tabs>
        <w:jc w:val="center"/>
      </w:pPr>
    </w:p>
    <w:p w14:paraId="1A845C05" w14:textId="77777777" w:rsidR="000521E6" w:rsidRPr="00D872F4" w:rsidRDefault="000521E6" w:rsidP="000521E6">
      <w:pPr>
        <w:pStyle w:val="ListParagraph"/>
        <w:numPr>
          <w:ilvl w:val="0"/>
          <w:numId w:val="1"/>
        </w:numPr>
        <w:tabs>
          <w:tab w:val="left" w:pos="3975"/>
        </w:tabs>
        <w:jc w:val="center"/>
        <w:rPr>
          <w:rFonts w:ascii="Times New Roman" w:hAnsi="Times New Roman" w:cs="Times New Roman"/>
          <w:b/>
          <w:bCs/>
          <w:sz w:val="24"/>
          <w:szCs w:val="24"/>
        </w:rPr>
      </w:pPr>
      <w:r w:rsidRPr="00D872F4">
        <w:rPr>
          <w:rFonts w:ascii="Times New Roman" w:hAnsi="Times New Roman" w:cs="Times New Roman"/>
          <w:b/>
          <w:bCs/>
          <w:sz w:val="24"/>
          <w:szCs w:val="24"/>
        </w:rPr>
        <w:t>UVODNI DIO</w:t>
      </w:r>
    </w:p>
    <w:p w14:paraId="62CAF552" w14:textId="77777777" w:rsidR="000521E6" w:rsidRPr="00D872F4" w:rsidRDefault="000521E6" w:rsidP="000521E6">
      <w:p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Sukladno članku 45. Zakona o proračunu („Narodne novine“ 144/21) </w:t>
      </w:r>
      <w:r>
        <w:rPr>
          <w:rFonts w:ascii="Times New Roman" w:hAnsi="Times New Roman" w:cs="Times New Roman"/>
          <w:sz w:val="24"/>
          <w:szCs w:val="24"/>
        </w:rPr>
        <w:t>I</w:t>
      </w:r>
      <w:r w:rsidRPr="00D872F4">
        <w:rPr>
          <w:rFonts w:ascii="Times New Roman" w:hAnsi="Times New Roman" w:cs="Times New Roman"/>
          <w:sz w:val="24"/>
          <w:szCs w:val="24"/>
        </w:rPr>
        <w:t>. izmjena i dopuna proračuna Grada Zlatara za 202</w:t>
      </w:r>
      <w:r>
        <w:rPr>
          <w:rFonts w:ascii="Times New Roman" w:hAnsi="Times New Roman" w:cs="Times New Roman"/>
          <w:sz w:val="24"/>
          <w:szCs w:val="24"/>
        </w:rPr>
        <w:t>6</w:t>
      </w:r>
      <w:r w:rsidRPr="00D872F4">
        <w:rPr>
          <w:rFonts w:ascii="Times New Roman" w:hAnsi="Times New Roman" w:cs="Times New Roman"/>
          <w:sz w:val="24"/>
          <w:szCs w:val="24"/>
        </w:rPr>
        <w:t xml:space="preserve">. godinu, usvaja se na razini skupine ekonomske klasifikacije (druga razina računskog plana). </w:t>
      </w:r>
    </w:p>
    <w:p w14:paraId="1F322BE6" w14:textId="77777777" w:rsidR="000521E6" w:rsidRPr="00D872F4" w:rsidRDefault="000521E6" w:rsidP="000521E6">
      <w:p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I. izmjena i dopuna proračuna za 202</w:t>
      </w:r>
      <w:r>
        <w:rPr>
          <w:rFonts w:ascii="Times New Roman" w:hAnsi="Times New Roman" w:cs="Times New Roman"/>
          <w:sz w:val="24"/>
          <w:szCs w:val="24"/>
        </w:rPr>
        <w:t>6</w:t>
      </w:r>
      <w:r w:rsidRPr="00D872F4">
        <w:rPr>
          <w:rFonts w:ascii="Times New Roman" w:hAnsi="Times New Roman" w:cs="Times New Roman"/>
          <w:sz w:val="24"/>
          <w:szCs w:val="24"/>
        </w:rPr>
        <w:t>. godinu sadrži financijske planove proračunskih korisnika prikazane kroz opći i posebni dio i obrazloženje izmjene i dopune proračuna.</w:t>
      </w:r>
    </w:p>
    <w:p w14:paraId="62CAD99D" w14:textId="128523D0" w:rsidR="000521E6" w:rsidRPr="00D872F4" w:rsidRDefault="000521E6" w:rsidP="000521E6">
      <w:p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Obrazloženje izmjene i dopune proračuna sastoji se od obrazloženja općeg dijela izmjena i dopuna proračuna i obrazloženja posebnog dijela izmjena i dopuna proračuna. Obrazloženje općeg dijela izmjena i dopuna proračuna sadrži obrazloženje prihoda i rashoda, primitaka i izdataka Grada Zlatara i prenesenog manjka odnosno viška. Obrazloženje posebnog dijela izmjena i dopuna proračuna temelji se na obrazloženjima financijskih planova proračunskih korisnika, a sastoji se od obrazloženja programa koje se daje kroz obrazloženje aktivnosti i projekata</w:t>
      </w:r>
      <w:r>
        <w:rPr>
          <w:rFonts w:ascii="Times New Roman" w:hAnsi="Times New Roman" w:cs="Times New Roman"/>
          <w:sz w:val="24"/>
          <w:szCs w:val="24"/>
        </w:rPr>
        <w:t>.</w:t>
      </w:r>
    </w:p>
    <w:p w14:paraId="1B0B4BAE" w14:textId="77777777" w:rsidR="000521E6" w:rsidRPr="00D872F4" w:rsidRDefault="000521E6" w:rsidP="000521E6">
      <w:pPr>
        <w:jc w:val="both"/>
        <w:rPr>
          <w:rFonts w:ascii="Times New Roman" w:hAnsi="Times New Roman" w:cs="Times New Roman"/>
          <w:sz w:val="24"/>
          <w:szCs w:val="24"/>
        </w:rPr>
      </w:pPr>
      <w:r w:rsidRPr="00D872F4">
        <w:rPr>
          <w:rFonts w:ascii="Times New Roman" w:hAnsi="Times New Roman" w:cs="Times New Roman"/>
          <w:sz w:val="24"/>
          <w:szCs w:val="24"/>
        </w:rPr>
        <w:t>Prijedlog I. izmjene i dopune Proračuna Grada Zlatara za 202</w:t>
      </w:r>
      <w:r>
        <w:rPr>
          <w:rFonts w:ascii="Times New Roman" w:hAnsi="Times New Roman" w:cs="Times New Roman"/>
          <w:sz w:val="24"/>
          <w:szCs w:val="24"/>
        </w:rPr>
        <w:t>6</w:t>
      </w:r>
      <w:r w:rsidRPr="00D872F4">
        <w:rPr>
          <w:rFonts w:ascii="Times New Roman" w:hAnsi="Times New Roman" w:cs="Times New Roman"/>
          <w:sz w:val="24"/>
          <w:szCs w:val="24"/>
        </w:rPr>
        <w:t>. godinu planira</w:t>
      </w:r>
      <w:bookmarkStart w:id="0" w:name="_Hlk499297660"/>
      <w:r w:rsidRPr="00D872F4">
        <w:rPr>
          <w:rFonts w:ascii="Times New Roman" w:hAnsi="Times New Roman" w:cs="Times New Roman"/>
          <w:sz w:val="24"/>
          <w:szCs w:val="24"/>
        </w:rPr>
        <w:t xml:space="preserve"> se u visini od </w:t>
      </w:r>
      <w:r>
        <w:rPr>
          <w:rFonts w:ascii="Times New Roman" w:hAnsi="Times New Roman" w:cs="Times New Roman"/>
          <w:sz w:val="24"/>
          <w:szCs w:val="24"/>
        </w:rPr>
        <w:t>15.910.154,76</w:t>
      </w:r>
      <w:r w:rsidRPr="00D872F4">
        <w:rPr>
          <w:rFonts w:ascii="Times New Roman" w:hAnsi="Times New Roman" w:cs="Times New Roman"/>
          <w:sz w:val="24"/>
          <w:szCs w:val="24"/>
        </w:rPr>
        <w:t xml:space="preserve"> EUR zajedno sa proračunskim korisnicima.</w:t>
      </w:r>
    </w:p>
    <w:bookmarkEnd w:id="0"/>
    <w:p w14:paraId="280F2727" w14:textId="7E3AF9EA" w:rsidR="00C4090E" w:rsidRDefault="00C4090E">
      <w:pPr>
        <w:spacing w:line="278" w:lineRule="auto"/>
      </w:pPr>
      <w:r>
        <w:br w:type="page"/>
      </w:r>
    </w:p>
    <w:p w14:paraId="4FB4E9B2" w14:textId="77777777" w:rsidR="00C4090E" w:rsidRPr="00D872F4" w:rsidRDefault="00C4090E" w:rsidP="00C4090E">
      <w:pPr>
        <w:pStyle w:val="ListParagraph"/>
        <w:numPr>
          <w:ilvl w:val="0"/>
          <w:numId w:val="1"/>
        </w:numPr>
        <w:tabs>
          <w:tab w:val="left" w:pos="3975"/>
        </w:tabs>
        <w:jc w:val="center"/>
        <w:rPr>
          <w:rFonts w:ascii="Times New Roman" w:hAnsi="Times New Roman" w:cs="Times New Roman"/>
          <w:b/>
          <w:bCs/>
          <w:sz w:val="24"/>
          <w:szCs w:val="24"/>
        </w:rPr>
      </w:pPr>
      <w:r w:rsidRPr="00D872F4">
        <w:rPr>
          <w:rFonts w:ascii="Times New Roman" w:hAnsi="Times New Roman" w:cs="Times New Roman"/>
          <w:b/>
          <w:bCs/>
          <w:sz w:val="24"/>
          <w:szCs w:val="24"/>
        </w:rPr>
        <w:lastRenderedPageBreak/>
        <w:t>OBRAZLOŽENJE OPĆEG DIJELA</w:t>
      </w:r>
    </w:p>
    <w:p w14:paraId="6A762AAD" w14:textId="77777777" w:rsidR="00C4090E" w:rsidRPr="00D872F4" w:rsidRDefault="00C4090E" w:rsidP="00C4090E">
      <w:pPr>
        <w:pStyle w:val="ListParagraph"/>
        <w:tabs>
          <w:tab w:val="left" w:pos="3975"/>
        </w:tabs>
        <w:rPr>
          <w:rFonts w:ascii="Times New Roman" w:hAnsi="Times New Roman" w:cs="Times New Roman"/>
          <w:b/>
          <w:bCs/>
          <w:sz w:val="24"/>
          <w:szCs w:val="24"/>
        </w:rPr>
      </w:pPr>
    </w:p>
    <w:p w14:paraId="525026F5" w14:textId="77777777" w:rsidR="00C4090E" w:rsidRPr="00D872F4" w:rsidRDefault="00C4090E" w:rsidP="00C4090E">
      <w:pPr>
        <w:pStyle w:val="ListParagraph"/>
        <w:tabs>
          <w:tab w:val="left" w:pos="3975"/>
        </w:tabs>
        <w:rPr>
          <w:rFonts w:ascii="Times New Roman" w:hAnsi="Times New Roman" w:cs="Times New Roman"/>
          <w:b/>
          <w:bCs/>
          <w:sz w:val="24"/>
          <w:szCs w:val="24"/>
        </w:rPr>
      </w:pPr>
    </w:p>
    <w:p w14:paraId="67F3655C" w14:textId="77777777" w:rsidR="00C4090E" w:rsidRPr="00D872F4" w:rsidRDefault="00C4090E" w:rsidP="00C4090E">
      <w:pPr>
        <w:pStyle w:val="ListParagraph"/>
        <w:numPr>
          <w:ilvl w:val="1"/>
          <w:numId w:val="1"/>
        </w:numPr>
        <w:tabs>
          <w:tab w:val="left" w:pos="3975"/>
        </w:tabs>
        <w:jc w:val="both"/>
        <w:rPr>
          <w:rFonts w:ascii="Times New Roman" w:hAnsi="Times New Roman" w:cs="Times New Roman"/>
          <w:b/>
          <w:bCs/>
          <w:sz w:val="24"/>
          <w:szCs w:val="24"/>
        </w:rPr>
      </w:pPr>
      <w:r w:rsidRPr="00D872F4">
        <w:rPr>
          <w:rFonts w:ascii="Times New Roman" w:hAnsi="Times New Roman" w:cs="Times New Roman"/>
          <w:b/>
          <w:bCs/>
          <w:sz w:val="24"/>
          <w:szCs w:val="24"/>
        </w:rPr>
        <w:t>OBRAZLOŽENJE PRIHODA I RASHODA</w:t>
      </w:r>
    </w:p>
    <w:p w14:paraId="7F846AE3" w14:textId="77777777" w:rsidR="00C4090E" w:rsidRPr="00D872F4" w:rsidRDefault="00C4090E" w:rsidP="00C4090E">
      <w:pPr>
        <w:pStyle w:val="ListParagraph"/>
        <w:tabs>
          <w:tab w:val="left" w:pos="3975"/>
        </w:tabs>
        <w:jc w:val="both"/>
        <w:rPr>
          <w:rFonts w:ascii="Times New Roman" w:hAnsi="Times New Roman" w:cs="Times New Roman"/>
          <w:b/>
          <w:bCs/>
          <w:sz w:val="24"/>
          <w:szCs w:val="24"/>
        </w:rPr>
      </w:pPr>
    </w:p>
    <w:p w14:paraId="160578F5" w14:textId="77777777" w:rsidR="00C4090E" w:rsidRPr="00D872F4" w:rsidRDefault="00C4090E" w:rsidP="00C4090E">
      <w:p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Prijedlogom </w:t>
      </w:r>
      <w:r>
        <w:rPr>
          <w:rFonts w:ascii="Times New Roman" w:hAnsi="Times New Roman" w:cs="Times New Roman"/>
          <w:sz w:val="24"/>
          <w:szCs w:val="24"/>
        </w:rPr>
        <w:t>I</w:t>
      </w:r>
      <w:r w:rsidRPr="00D872F4">
        <w:rPr>
          <w:rFonts w:ascii="Times New Roman" w:hAnsi="Times New Roman" w:cs="Times New Roman"/>
          <w:sz w:val="24"/>
          <w:szCs w:val="24"/>
        </w:rPr>
        <w:t>. izmjene i dopune Proračuna Grada Zlatara za 202</w:t>
      </w:r>
      <w:r>
        <w:rPr>
          <w:rFonts w:ascii="Times New Roman" w:hAnsi="Times New Roman" w:cs="Times New Roman"/>
          <w:sz w:val="24"/>
          <w:szCs w:val="24"/>
        </w:rPr>
        <w:t>6</w:t>
      </w:r>
      <w:r w:rsidRPr="00D872F4">
        <w:rPr>
          <w:rFonts w:ascii="Times New Roman" w:hAnsi="Times New Roman" w:cs="Times New Roman"/>
          <w:sz w:val="24"/>
          <w:szCs w:val="24"/>
        </w:rPr>
        <w:t>. godinu planiraju se:</w:t>
      </w:r>
    </w:p>
    <w:p w14:paraId="6AFE1775" w14:textId="77777777" w:rsidR="00C4090E" w:rsidRPr="00D872F4" w:rsidRDefault="00C4090E" w:rsidP="00C4090E">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prihodi u visini od </w:t>
      </w:r>
      <w:r w:rsidRPr="000C1107">
        <w:rPr>
          <w:rFonts w:ascii="Times New Roman" w:hAnsi="Times New Roman" w:cs="Times New Roman"/>
          <w:sz w:val="24"/>
          <w:szCs w:val="24"/>
        </w:rPr>
        <w:t>10.562.209,56</w:t>
      </w:r>
      <w:r>
        <w:rPr>
          <w:rFonts w:ascii="Times New Roman" w:hAnsi="Times New Roman" w:cs="Times New Roman"/>
          <w:sz w:val="24"/>
          <w:szCs w:val="24"/>
        </w:rPr>
        <w:t xml:space="preserve"> </w:t>
      </w:r>
      <w:r w:rsidRPr="00D872F4">
        <w:rPr>
          <w:rFonts w:ascii="Times New Roman" w:hAnsi="Times New Roman" w:cs="Times New Roman"/>
          <w:sz w:val="24"/>
          <w:szCs w:val="24"/>
        </w:rPr>
        <w:t xml:space="preserve">EUR (skupina 6, 7), </w:t>
      </w:r>
    </w:p>
    <w:p w14:paraId="30D6D625" w14:textId="77777777" w:rsidR="00C4090E" w:rsidRPr="00D872F4" w:rsidRDefault="00C4090E" w:rsidP="00C4090E">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rashodi u visini od </w:t>
      </w:r>
      <w:r w:rsidRPr="000C1107">
        <w:rPr>
          <w:rFonts w:ascii="Times New Roman" w:hAnsi="Times New Roman" w:cs="Times New Roman"/>
          <w:sz w:val="24"/>
          <w:szCs w:val="24"/>
        </w:rPr>
        <w:t>15.617.156,76</w:t>
      </w:r>
      <w:r>
        <w:rPr>
          <w:rFonts w:ascii="Times New Roman" w:hAnsi="Times New Roman" w:cs="Times New Roman"/>
          <w:sz w:val="24"/>
          <w:szCs w:val="24"/>
        </w:rPr>
        <w:t xml:space="preserve"> </w:t>
      </w:r>
      <w:r w:rsidRPr="00D872F4">
        <w:rPr>
          <w:rFonts w:ascii="Times New Roman" w:hAnsi="Times New Roman" w:cs="Times New Roman"/>
          <w:sz w:val="24"/>
          <w:szCs w:val="24"/>
        </w:rPr>
        <w:t>EUR (skupina 3, 4),</w:t>
      </w:r>
    </w:p>
    <w:p w14:paraId="3CE21FFC" w14:textId="77777777" w:rsidR="00C4090E" w:rsidRPr="00D872F4" w:rsidRDefault="00C4090E" w:rsidP="00C4090E">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primici od zaduživanja u visini od </w:t>
      </w:r>
      <w:r w:rsidRPr="0059651F">
        <w:rPr>
          <w:rFonts w:ascii="Times New Roman" w:hAnsi="Times New Roman" w:cs="Times New Roman"/>
          <w:sz w:val="24"/>
          <w:szCs w:val="24"/>
        </w:rPr>
        <w:t>4</w:t>
      </w:r>
      <w:r>
        <w:rPr>
          <w:rFonts w:ascii="Times New Roman" w:hAnsi="Times New Roman" w:cs="Times New Roman"/>
          <w:sz w:val="24"/>
          <w:szCs w:val="24"/>
        </w:rPr>
        <w:t>.</w:t>
      </w:r>
      <w:r w:rsidRPr="0059651F">
        <w:rPr>
          <w:rFonts w:ascii="Times New Roman" w:hAnsi="Times New Roman" w:cs="Times New Roman"/>
          <w:sz w:val="24"/>
          <w:szCs w:val="24"/>
        </w:rPr>
        <w:t>984</w:t>
      </w:r>
      <w:r>
        <w:rPr>
          <w:rFonts w:ascii="Times New Roman" w:hAnsi="Times New Roman" w:cs="Times New Roman"/>
          <w:sz w:val="24"/>
          <w:szCs w:val="24"/>
        </w:rPr>
        <w:t>.</w:t>
      </w:r>
      <w:r w:rsidRPr="0059651F">
        <w:rPr>
          <w:rFonts w:ascii="Times New Roman" w:hAnsi="Times New Roman" w:cs="Times New Roman"/>
          <w:sz w:val="24"/>
          <w:szCs w:val="24"/>
        </w:rPr>
        <w:t>763,64</w:t>
      </w:r>
      <w:r>
        <w:rPr>
          <w:rFonts w:ascii="Times New Roman" w:hAnsi="Times New Roman" w:cs="Times New Roman"/>
          <w:sz w:val="24"/>
          <w:szCs w:val="24"/>
        </w:rPr>
        <w:t xml:space="preserve"> </w:t>
      </w:r>
      <w:r w:rsidRPr="00D872F4">
        <w:rPr>
          <w:rFonts w:ascii="Times New Roman" w:hAnsi="Times New Roman" w:cs="Times New Roman"/>
          <w:sz w:val="24"/>
          <w:szCs w:val="24"/>
        </w:rPr>
        <w:t>EUR (skupina 8),</w:t>
      </w:r>
    </w:p>
    <w:p w14:paraId="49F1D885" w14:textId="77777777" w:rsidR="00C4090E" w:rsidRPr="00D872F4" w:rsidRDefault="00C4090E" w:rsidP="00C4090E">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izdaci za otplatu primljenih kredita u visini od </w:t>
      </w:r>
      <w:r w:rsidRPr="0059651F">
        <w:rPr>
          <w:rFonts w:ascii="Times New Roman" w:hAnsi="Times New Roman" w:cs="Times New Roman"/>
          <w:sz w:val="24"/>
          <w:szCs w:val="24"/>
        </w:rPr>
        <w:t>292</w:t>
      </w:r>
      <w:r>
        <w:rPr>
          <w:rFonts w:ascii="Times New Roman" w:hAnsi="Times New Roman" w:cs="Times New Roman"/>
          <w:sz w:val="24"/>
          <w:szCs w:val="24"/>
        </w:rPr>
        <w:t>.</w:t>
      </w:r>
      <w:r w:rsidRPr="0059651F">
        <w:rPr>
          <w:rFonts w:ascii="Times New Roman" w:hAnsi="Times New Roman" w:cs="Times New Roman"/>
          <w:sz w:val="24"/>
          <w:szCs w:val="24"/>
        </w:rPr>
        <w:t>998</w:t>
      </w:r>
      <w:r>
        <w:rPr>
          <w:rFonts w:ascii="Times New Roman" w:hAnsi="Times New Roman" w:cs="Times New Roman"/>
          <w:sz w:val="24"/>
          <w:szCs w:val="24"/>
        </w:rPr>
        <w:t xml:space="preserve">,00 </w:t>
      </w:r>
      <w:r w:rsidRPr="00D872F4">
        <w:rPr>
          <w:rFonts w:ascii="Times New Roman" w:hAnsi="Times New Roman" w:cs="Times New Roman"/>
          <w:sz w:val="24"/>
          <w:szCs w:val="24"/>
        </w:rPr>
        <w:t>EUR (skupina 5) te</w:t>
      </w:r>
    </w:p>
    <w:p w14:paraId="5E0C3537" w14:textId="77777777" w:rsidR="00C4090E" w:rsidRPr="00D872F4" w:rsidRDefault="00C4090E" w:rsidP="00C4090E">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višak u visini od </w:t>
      </w:r>
      <w:r w:rsidRPr="0059651F">
        <w:rPr>
          <w:rFonts w:ascii="Times New Roman" w:hAnsi="Times New Roman" w:cs="Times New Roman"/>
          <w:sz w:val="24"/>
          <w:szCs w:val="24"/>
        </w:rPr>
        <w:t>363</w:t>
      </w:r>
      <w:r>
        <w:rPr>
          <w:rFonts w:ascii="Times New Roman" w:hAnsi="Times New Roman" w:cs="Times New Roman"/>
          <w:sz w:val="24"/>
          <w:szCs w:val="24"/>
        </w:rPr>
        <w:t>.</w:t>
      </w:r>
      <w:r w:rsidRPr="0059651F">
        <w:rPr>
          <w:rFonts w:ascii="Times New Roman" w:hAnsi="Times New Roman" w:cs="Times New Roman"/>
          <w:sz w:val="24"/>
          <w:szCs w:val="24"/>
        </w:rPr>
        <w:t>181,56</w:t>
      </w:r>
      <w:r>
        <w:rPr>
          <w:rFonts w:ascii="Times New Roman" w:hAnsi="Times New Roman" w:cs="Times New Roman"/>
          <w:sz w:val="24"/>
          <w:szCs w:val="24"/>
        </w:rPr>
        <w:t xml:space="preserve"> </w:t>
      </w:r>
      <w:r w:rsidRPr="00D872F4">
        <w:rPr>
          <w:rFonts w:ascii="Times New Roman" w:hAnsi="Times New Roman" w:cs="Times New Roman"/>
          <w:sz w:val="24"/>
          <w:szCs w:val="24"/>
        </w:rPr>
        <w:t>EUR (skupina 9).</w:t>
      </w:r>
    </w:p>
    <w:p w14:paraId="379294BF" w14:textId="77777777" w:rsidR="00A9766D" w:rsidRDefault="00A9766D"/>
    <w:p w14:paraId="3CDA25C1" w14:textId="77777777" w:rsidR="00C4090E" w:rsidRDefault="00C4090E"/>
    <w:tbl>
      <w:tblPr>
        <w:tblW w:w="9087" w:type="dxa"/>
        <w:tblLook w:val="04A0" w:firstRow="1" w:lastRow="0" w:firstColumn="1" w:lastColumn="0" w:noHBand="0" w:noVBand="1"/>
      </w:tblPr>
      <w:tblGrid>
        <w:gridCol w:w="438"/>
        <w:gridCol w:w="4019"/>
        <w:gridCol w:w="1496"/>
        <w:gridCol w:w="1384"/>
        <w:gridCol w:w="1350"/>
        <w:gridCol w:w="1496"/>
      </w:tblGrid>
      <w:tr w:rsidR="00C4090E" w:rsidRPr="00C4090E" w14:paraId="2B719B4B" w14:textId="77777777" w:rsidTr="00C4090E">
        <w:trPr>
          <w:trHeight w:val="1276"/>
        </w:trPr>
        <w:tc>
          <w:tcPr>
            <w:tcW w:w="438" w:type="dxa"/>
            <w:tcBorders>
              <w:top w:val="nil"/>
              <w:left w:val="nil"/>
              <w:bottom w:val="nil"/>
              <w:right w:val="nil"/>
            </w:tcBorders>
            <w:noWrap/>
            <w:vAlign w:val="bottom"/>
            <w:hideMark/>
          </w:tcPr>
          <w:p w14:paraId="74E3C5BA"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4019" w:type="dxa"/>
            <w:tcBorders>
              <w:top w:val="nil"/>
              <w:left w:val="nil"/>
              <w:bottom w:val="nil"/>
              <w:right w:val="nil"/>
            </w:tcBorders>
            <w:noWrap/>
            <w:vAlign w:val="bottom"/>
            <w:hideMark/>
          </w:tcPr>
          <w:p w14:paraId="61256E00"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nil"/>
              <w:left w:val="nil"/>
              <w:bottom w:val="nil"/>
              <w:right w:val="nil"/>
            </w:tcBorders>
            <w:noWrap/>
            <w:vAlign w:val="bottom"/>
            <w:hideMark/>
          </w:tcPr>
          <w:p w14:paraId="73F9D289"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PLANIRANO</w:t>
            </w:r>
          </w:p>
        </w:tc>
        <w:tc>
          <w:tcPr>
            <w:tcW w:w="1119" w:type="dxa"/>
            <w:tcBorders>
              <w:top w:val="nil"/>
              <w:left w:val="nil"/>
              <w:bottom w:val="nil"/>
              <w:right w:val="nil"/>
            </w:tcBorders>
            <w:noWrap/>
            <w:vAlign w:val="bottom"/>
            <w:hideMark/>
          </w:tcPr>
          <w:p w14:paraId="520EB81F"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IZNOS</w:t>
            </w:r>
          </w:p>
        </w:tc>
        <w:tc>
          <w:tcPr>
            <w:tcW w:w="1091" w:type="dxa"/>
            <w:tcBorders>
              <w:top w:val="nil"/>
              <w:left w:val="nil"/>
              <w:bottom w:val="nil"/>
              <w:right w:val="nil"/>
            </w:tcBorders>
            <w:vAlign w:val="bottom"/>
            <w:hideMark/>
          </w:tcPr>
          <w:p w14:paraId="19BA5BE6"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 xml:space="preserve">PROMJENA </w:t>
            </w:r>
            <w:r w:rsidRPr="00C4090E">
              <w:rPr>
                <w:rFonts w:ascii="Arial" w:eastAsia="Times New Roman" w:hAnsi="Arial" w:cs="Arial"/>
                <w:b/>
                <w:bCs/>
                <w:sz w:val="20"/>
                <w:szCs w:val="20"/>
                <w:lang w:eastAsia="hr-HR"/>
              </w:rPr>
              <w:br/>
              <w:t>POSTOTAK</w:t>
            </w:r>
          </w:p>
        </w:tc>
        <w:tc>
          <w:tcPr>
            <w:tcW w:w="1210" w:type="dxa"/>
            <w:tcBorders>
              <w:top w:val="nil"/>
              <w:left w:val="nil"/>
              <w:bottom w:val="nil"/>
              <w:right w:val="nil"/>
            </w:tcBorders>
            <w:noWrap/>
            <w:vAlign w:val="bottom"/>
            <w:hideMark/>
          </w:tcPr>
          <w:p w14:paraId="1D6449D8"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NOVI IZNOS</w:t>
            </w:r>
          </w:p>
        </w:tc>
      </w:tr>
      <w:tr w:rsidR="00C4090E" w:rsidRPr="00C4090E" w14:paraId="22A9D4B1" w14:textId="77777777" w:rsidTr="00C4090E">
        <w:trPr>
          <w:trHeight w:val="318"/>
        </w:trPr>
        <w:tc>
          <w:tcPr>
            <w:tcW w:w="438" w:type="dxa"/>
            <w:tcBorders>
              <w:top w:val="nil"/>
              <w:left w:val="nil"/>
              <w:bottom w:val="single" w:sz="4" w:space="0" w:color="auto"/>
              <w:right w:val="nil"/>
            </w:tcBorders>
            <w:noWrap/>
            <w:vAlign w:val="bottom"/>
            <w:hideMark/>
          </w:tcPr>
          <w:p w14:paraId="405F4C16" w14:textId="77777777" w:rsidR="00C4090E" w:rsidRPr="00C4090E" w:rsidRDefault="00C4090E" w:rsidP="00C4090E">
            <w:pPr>
              <w:spacing w:after="0" w:line="240" w:lineRule="auto"/>
              <w:rPr>
                <w:rFonts w:ascii="Arial" w:eastAsia="Times New Roman" w:hAnsi="Arial" w:cs="Arial"/>
                <w:b/>
                <w:bCs/>
                <w:sz w:val="20"/>
                <w:szCs w:val="20"/>
                <w:lang w:eastAsia="hr-HR"/>
              </w:rPr>
            </w:pPr>
          </w:p>
        </w:tc>
        <w:tc>
          <w:tcPr>
            <w:tcW w:w="4019" w:type="dxa"/>
            <w:tcBorders>
              <w:top w:val="nil"/>
              <w:left w:val="nil"/>
              <w:bottom w:val="single" w:sz="4" w:space="0" w:color="auto"/>
              <w:right w:val="nil"/>
            </w:tcBorders>
            <w:noWrap/>
            <w:vAlign w:val="bottom"/>
            <w:hideMark/>
          </w:tcPr>
          <w:p w14:paraId="22F6B88B"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nil"/>
              <w:left w:val="nil"/>
              <w:bottom w:val="single" w:sz="4" w:space="0" w:color="auto"/>
              <w:right w:val="nil"/>
            </w:tcBorders>
            <w:noWrap/>
            <w:vAlign w:val="bottom"/>
            <w:hideMark/>
          </w:tcPr>
          <w:p w14:paraId="6E126A16"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119" w:type="dxa"/>
            <w:tcBorders>
              <w:top w:val="nil"/>
              <w:left w:val="nil"/>
              <w:bottom w:val="single" w:sz="4" w:space="0" w:color="auto"/>
              <w:right w:val="nil"/>
            </w:tcBorders>
            <w:noWrap/>
            <w:vAlign w:val="bottom"/>
            <w:hideMark/>
          </w:tcPr>
          <w:p w14:paraId="537CB3AB"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091" w:type="dxa"/>
            <w:tcBorders>
              <w:top w:val="nil"/>
              <w:left w:val="nil"/>
              <w:bottom w:val="single" w:sz="4" w:space="0" w:color="auto"/>
              <w:right w:val="nil"/>
            </w:tcBorders>
            <w:noWrap/>
            <w:vAlign w:val="bottom"/>
            <w:hideMark/>
          </w:tcPr>
          <w:p w14:paraId="720593B1"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nil"/>
              <w:left w:val="nil"/>
              <w:bottom w:val="single" w:sz="4" w:space="0" w:color="auto"/>
              <w:right w:val="nil"/>
            </w:tcBorders>
            <w:noWrap/>
            <w:vAlign w:val="bottom"/>
            <w:hideMark/>
          </w:tcPr>
          <w:p w14:paraId="5AFFCEB5"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r>
      <w:tr w:rsidR="00C4090E" w:rsidRPr="00C4090E" w14:paraId="2D181726"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68514318"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A.</w:t>
            </w: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1087E3C9"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RAČUN PRIHODA I RASHODA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483A575B" w14:textId="77777777" w:rsidR="00C4090E" w:rsidRPr="00C4090E" w:rsidRDefault="00C4090E" w:rsidP="00C4090E">
            <w:pPr>
              <w:spacing w:after="0" w:line="240" w:lineRule="auto"/>
              <w:rPr>
                <w:rFonts w:ascii="Arial" w:eastAsia="Times New Roman" w:hAnsi="Arial" w:cs="Arial"/>
                <w:b/>
                <w:bCs/>
                <w:sz w:val="20"/>
                <w:szCs w:val="20"/>
                <w:lang w:eastAsia="hr-HR"/>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013626E3"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157E8A5D"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328ED898"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r>
      <w:tr w:rsidR="00C4090E" w:rsidRPr="00C4090E" w14:paraId="79F2EE39"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103CD96C"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096DC071"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Prihodi poslovanja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527C73B9"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10.002.022,56</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0B70590A"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555.187,00</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701481BD"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5.6%</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5DC216D6"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10.557.209,56</w:t>
            </w:r>
          </w:p>
        </w:tc>
      </w:tr>
      <w:tr w:rsidR="00C4090E" w:rsidRPr="00C4090E" w14:paraId="2CE1EA1A"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77AA02C8"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50399915"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Prihodi od prodaje nefinancijske imovine</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4CB2A028"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3.427,00</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7BB6FD16"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1.573,00</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36183E09"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45.9%</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5B10C1A6"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5.000,00</w:t>
            </w:r>
          </w:p>
        </w:tc>
      </w:tr>
      <w:tr w:rsidR="00C4090E" w:rsidRPr="00C4090E" w14:paraId="51A7A681"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71DEB764"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082E7044"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Rashodi poslovanja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78959AC5"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3.924.489,56</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1E5F6F01"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938.710,56</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4E324185"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23.9%</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79086215"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4.863.200,12</w:t>
            </w:r>
          </w:p>
        </w:tc>
      </w:tr>
      <w:tr w:rsidR="00C4090E" w:rsidRPr="00C4090E" w14:paraId="3C14653A"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27AB8BD7"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7B207CEF"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Rashodi za nabavu nefinancijske imovine</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2865E81E"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9.329.537,00</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68869426"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1.424.419,64</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0DEE5A10"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15.3%</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0C01CCA4"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10.753.956,64</w:t>
            </w:r>
          </w:p>
        </w:tc>
      </w:tr>
      <w:tr w:rsidR="00C4090E" w:rsidRPr="00C4090E" w14:paraId="6535E50F"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757C3E01"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3A63A7B2"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RAZLIKA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1C2530E8"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-3.248.577,00</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59D1F492"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-1.806.370,20</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66A05908"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55.6%</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30847980"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-5.054.947,20</w:t>
            </w:r>
          </w:p>
        </w:tc>
      </w:tr>
      <w:tr w:rsidR="00C4090E" w:rsidRPr="00C4090E" w14:paraId="6B34F374"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5FA16E2D"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4F0CAC9B"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3446A49B"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1525902C"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5D18B4DC"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17DF43B3"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r>
      <w:tr w:rsidR="00C4090E" w:rsidRPr="00C4090E" w14:paraId="1078555E"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696CA9A4"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B.</w:t>
            </w: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08B4E634"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RAČUN ZADUŽIVANJA/FINANCIRANJA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1EF00267" w14:textId="77777777" w:rsidR="00C4090E" w:rsidRPr="00C4090E" w:rsidRDefault="00C4090E" w:rsidP="00C4090E">
            <w:pPr>
              <w:spacing w:after="0" w:line="240" w:lineRule="auto"/>
              <w:rPr>
                <w:rFonts w:ascii="Arial" w:eastAsia="Times New Roman" w:hAnsi="Arial" w:cs="Arial"/>
                <w:b/>
                <w:bCs/>
                <w:sz w:val="20"/>
                <w:szCs w:val="20"/>
                <w:lang w:eastAsia="hr-HR"/>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7898F504"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1EFCA539"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5D5B3E77"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r>
      <w:tr w:rsidR="00C4090E" w:rsidRPr="00C4090E" w14:paraId="169417B0"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736FAD78"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1E5EC8E3"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Primici od financijske imovine i zaduživanja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354D5C58"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3.366.748,00</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73DC786D"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1.618.015,64</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6C04F358"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48.1%</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14F859A7"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4.984.763,64</w:t>
            </w:r>
          </w:p>
        </w:tc>
      </w:tr>
      <w:tr w:rsidR="00C4090E" w:rsidRPr="00C4090E" w14:paraId="060C42C3"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4A5D815F"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0038E977"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Izdaci za financijsku imovinu i otplate zajmova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22612671"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122.998,00</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040C76FA"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170.000,00</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6D3CFFFA"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138.2%</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58350BA3"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292.998,00</w:t>
            </w:r>
          </w:p>
        </w:tc>
      </w:tr>
      <w:tr w:rsidR="00C4090E" w:rsidRPr="00C4090E" w14:paraId="00E445AF"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1F69DE73"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3B87B0AD"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NETO ZADUŽIVANJE/FINANCIRANJE</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5F91C0F3"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3.243.750,00</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75A41DE4"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1.448.015,64</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341B9815"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44.6%</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21A638F8"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4.691.765,64</w:t>
            </w:r>
          </w:p>
        </w:tc>
      </w:tr>
      <w:tr w:rsidR="00C4090E" w:rsidRPr="00C4090E" w14:paraId="047B9263"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5051F7E8"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73A054FF"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68E9BE82"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6A3E7570"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792C3F52"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318633BC"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r>
      <w:tr w:rsidR="00C4090E" w:rsidRPr="00C4090E" w14:paraId="0B69D6E6"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13AB8056"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C.</w:t>
            </w: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356728B4"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RASPOLOŽIVA SREDSTVA IZ PRETHODNIH GODINA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5191437A" w14:textId="77777777" w:rsidR="00C4090E" w:rsidRPr="00C4090E" w:rsidRDefault="00C4090E" w:rsidP="00C4090E">
            <w:pPr>
              <w:spacing w:after="0" w:line="240" w:lineRule="auto"/>
              <w:rPr>
                <w:rFonts w:ascii="Arial" w:eastAsia="Times New Roman" w:hAnsi="Arial" w:cs="Arial"/>
                <w:b/>
                <w:bCs/>
                <w:sz w:val="20"/>
                <w:szCs w:val="20"/>
                <w:lang w:eastAsia="hr-HR"/>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4CD6811A"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5C239DDB"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5D6BCB79"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r>
      <w:tr w:rsidR="00C4090E" w:rsidRPr="00C4090E" w14:paraId="7037C24D" w14:textId="77777777" w:rsidTr="00C4090E">
        <w:trPr>
          <w:trHeight w:val="318"/>
        </w:trPr>
        <w:tc>
          <w:tcPr>
            <w:tcW w:w="438" w:type="dxa"/>
            <w:tcBorders>
              <w:top w:val="single" w:sz="4" w:space="0" w:color="auto"/>
              <w:left w:val="single" w:sz="4" w:space="0" w:color="auto"/>
              <w:bottom w:val="single" w:sz="4" w:space="0" w:color="auto"/>
              <w:right w:val="single" w:sz="4" w:space="0" w:color="auto"/>
            </w:tcBorders>
            <w:noWrap/>
            <w:vAlign w:val="bottom"/>
            <w:hideMark/>
          </w:tcPr>
          <w:p w14:paraId="7665E548" w14:textId="77777777" w:rsidR="00C4090E" w:rsidRPr="00C4090E" w:rsidRDefault="00C4090E" w:rsidP="00C4090E">
            <w:pPr>
              <w:spacing w:after="0" w:line="240" w:lineRule="auto"/>
              <w:rPr>
                <w:rFonts w:ascii="Times New Roman" w:eastAsia="Times New Roman" w:hAnsi="Times New Roman" w:cs="Times New Roman"/>
                <w:sz w:val="20"/>
                <w:szCs w:val="20"/>
                <w:lang w:eastAsia="hr-HR"/>
              </w:rPr>
            </w:pPr>
          </w:p>
        </w:tc>
        <w:tc>
          <w:tcPr>
            <w:tcW w:w="4019" w:type="dxa"/>
            <w:tcBorders>
              <w:top w:val="single" w:sz="4" w:space="0" w:color="auto"/>
              <w:left w:val="single" w:sz="4" w:space="0" w:color="auto"/>
              <w:bottom w:val="single" w:sz="4" w:space="0" w:color="auto"/>
              <w:right w:val="single" w:sz="4" w:space="0" w:color="auto"/>
            </w:tcBorders>
            <w:noWrap/>
            <w:vAlign w:val="bottom"/>
            <w:hideMark/>
          </w:tcPr>
          <w:p w14:paraId="3E19F00B" w14:textId="77777777" w:rsidR="00C4090E" w:rsidRPr="00C4090E" w:rsidRDefault="00C4090E" w:rsidP="00C4090E">
            <w:pPr>
              <w:spacing w:after="0" w:line="240" w:lineRule="auto"/>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VIŠAK/MANJAK IZ PRETHODNIH GODINA</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041ABDA0"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4.827,00</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10E95E9F"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358.354,56</w:t>
            </w:r>
          </w:p>
        </w:tc>
        <w:tc>
          <w:tcPr>
            <w:tcW w:w="1091" w:type="dxa"/>
            <w:tcBorders>
              <w:top w:val="single" w:sz="4" w:space="0" w:color="auto"/>
              <w:left w:val="single" w:sz="4" w:space="0" w:color="auto"/>
              <w:bottom w:val="single" w:sz="4" w:space="0" w:color="auto"/>
              <w:right w:val="single" w:sz="4" w:space="0" w:color="auto"/>
            </w:tcBorders>
            <w:noWrap/>
            <w:vAlign w:val="bottom"/>
            <w:hideMark/>
          </w:tcPr>
          <w:p w14:paraId="63DFB5C7"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7424.0%</w:t>
            </w:r>
          </w:p>
        </w:tc>
        <w:tc>
          <w:tcPr>
            <w:tcW w:w="1210" w:type="dxa"/>
            <w:tcBorders>
              <w:top w:val="single" w:sz="4" w:space="0" w:color="auto"/>
              <w:left w:val="single" w:sz="4" w:space="0" w:color="auto"/>
              <w:bottom w:val="single" w:sz="4" w:space="0" w:color="auto"/>
              <w:right w:val="single" w:sz="4" w:space="0" w:color="auto"/>
            </w:tcBorders>
            <w:noWrap/>
            <w:vAlign w:val="bottom"/>
            <w:hideMark/>
          </w:tcPr>
          <w:p w14:paraId="184D8017" w14:textId="77777777" w:rsidR="00C4090E" w:rsidRPr="00C4090E" w:rsidRDefault="00C4090E" w:rsidP="00C4090E">
            <w:pPr>
              <w:spacing w:after="0" w:line="240" w:lineRule="auto"/>
              <w:jc w:val="right"/>
              <w:rPr>
                <w:rFonts w:ascii="Arial" w:eastAsia="Times New Roman" w:hAnsi="Arial" w:cs="Arial"/>
                <w:b/>
                <w:bCs/>
                <w:sz w:val="20"/>
                <w:szCs w:val="20"/>
                <w:lang w:eastAsia="hr-HR"/>
              </w:rPr>
            </w:pPr>
            <w:r w:rsidRPr="00C4090E">
              <w:rPr>
                <w:rFonts w:ascii="Arial" w:eastAsia="Times New Roman" w:hAnsi="Arial" w:cs="Arial"/>
                <w:b/>
                <w:bCs/>
                <w:sz w:val="20"/>
                <w:szCs w:val="20"/>
                <w:lang w:eastAsia="hr-HR"/>
              </w:rPr>
              <w:t>363.181,56</w:t>
            </w:r>
          </w:p>
        </w:tc>
      </w:tr>
    </w:tbl>
    <w:p w14:paraId="1B39EB91" w14:textId="7AC93A84" w:rsidR="00C4090E" w:rsidRDefault="00C4090E"/>
    <w:p w14:paraId="14D6C0C2" w14:textId="77777777" w:rsidR="00C4090E" w:rsidRDefault="00C4090E">
      <w:pPr>
        <w:spacing w:line="278" w:lineRule="auto"/>
      </w:pPr>
      <w:r>
        <w:br w:type="page"/>
      </w:r>
    </w:p>
    <w:p w14:paraId="440860D3" w14:textId="27D2C68D" w:rsidR="00C4090E" w:rsidRDefault="00C4090E" w:rsidP="00914DC4">
      <w:pPr>
        <w:tabs>
          <w:tab w:val="left" w:pos="3975"/>
        </w:tabs>
        <w:jc w:val="both"/>
        <w:rPr>
          <w:rFonts w:ascii="Times New Roman" w:hAnsi="Times New Roman" w:cs="Times New Roman"/>
          <w:sz w:val="24"/>
          <w:szCs w:val="24"/>
        </w:rPr>
      </w:pPr>
      <w:r w:rsidRPr="00C4090E">
        <w:rPr>
          <w:rFonts w:ascii="Times New Roman" w:hAnsi="Times New Roman" w:cs="Times New Roman"/>
          <w:sz w:val="24"/>
          <w:szCs w:val="24"/>
        </w:rPr>
        <w:lastRenderedPageBreak/>
        <w:t>I.</w:t>
      </w:r>
      <w:r>
        <w:rPr>
          <w:rFonts w:ascii="Times New Roman" w:hAnsi="Times New Roman" w:cs="Times New Roman"/>
          <w:sz w:val="24"/>
          <w:szCs w:val="24"/>
        </w:rPr>
        <w:t xml:space="preserve"> </w:t>
      </w:r>
      <w:r w:rsidRPr="00C4090E">
        <w:rPr>
          <w:rFonts w:ascii="Times New Roman" w:hAnsi="Times New Roman" w:cs="Times New Roman"/>
          <w:sz w:val="24"/>
          <w:szCs w:val="24"/>
        </w:rPr>
        <w:t xml:space="preserve">izmjenom i dopunom proračuna za 2026. godinu prihodi poslovanja povećavaju se za 5,6% te sada iznose 10.557.209,56 EUR. </w:t>
      </w:r>
    </w:p>
    <w:p w14:paraId="5EECD786" w14:textId="77777777" w:rsidR="00914DC4" w:rsidRDefault="00914DC4" w:rsidP="00914DC4">
      <w:pPr>
        <w:tabs>
          <w:tab w:val="left" w:pos="3975"/>
        </w:tabs>
        <w:jc w:val="both"/>
        <w:rPr>
          <w:rFonts w:ascii="Times New Roman" w:hAnsi="Times New Roman" w:cs="Times New Roman"/>
          <w:sz w:val="24"/>
          <w:szCs w:val="24"/>
        </w:rPr>
      </w:pPr>
    </w:p>
    <w:p w14:paraId="474FCDAC" w14:textId="77777777" w:rsidR="00914DC4" w:rsidRPr="00914DC4" w:rsidRDefault="00914DC4" w:rsidP="00914DC4">
      <w:pPr>
        <w:tabs>
          <w:tab w:val="left" w:pos="3975"/>
        </w:tabs>
        <w:jc w:val="both"/>
        <w:rPr>
          <w:rFonts w:ascii="Times New Roman" w:hAnsi="Times New Roman" w:cs="Times New Roman"/>
          <w:sz w:val="24"/>
          <w:szCs w:val="24"/>
        </w:rPr>
      </w:pPr>
    </w:p>
    <w:tbl>
      <w:tblPr>
        <w:tblW w:w="9929" w:type="dxa"/>
        <w:tblLook w:val="04A0" w:firstRow="1" w:lastRow="0" w:firstColumn="1" w:lastColumn="0" w:noHBand="0" w:noVBand="1"/>
      </w:tblPr>
      <w:tblGrid>
        <w:gridCol w:w="928"/>
        <w:gridCol w:w="3784"/>
        <w:gridCol w:w="1496"/>
        <w:gridCol w:w="1219"/>
        <w:gridCol w:w="1350"/>
        <w:gridCol w:w="1496"/>
      </w:tblGrid>
      <w:tr w:rsidR="00A72758" w:rsidRPr="00A72758" w14:paraId="647D94B7" w14:textId="77777777" w:rsidTr="00A72758">
        <w:trPr>
          <w:trHeight w:val="878"/>
        </w:trPr>
        <w:tc>
          <w:tcPr>
            <w:tcW w:w="878" w:type="dxa"/>
            <w:tcBorders>
              <w:top w:val="nil"/>
              <w:left w:val="nil"/>
              <w:bottom w:val="nil"/>
              <w:right w:val="nil"/>
            </w:tcBorders>
            <w:shd w:val="clear" w:color="000000" w:fill="C0C0C0"/>
            <w:vAlign w:val="bottom"/>
            <w:hideMark/>
          </w:tcPr>
          <w:p w14:paraId="612BA0AF" w14:textId="77777777" w:rsidR="00A72758" w:rsidRPr="00A72758" w:rsidRDefault="00A72758" w:rsidP="00A72758">
            <w:pPr>
              <w:spacing w:after="0" w:line="240" w:lineRule="auto"/>
              <w:rPr>
                <w:rFonts w:ascii="Arial" w:eastAsia="Times New Roman" w:hAnsi="Arial" w:cs="Arial"/>
                <w:b/>
                <w:bCs/>
                <w:sz w:val="20"/>
                <w:szCs w:val="20"/>
                <w:lang w:eastAsia="hr-HR"/>
              </w:rPr>
            </w:pPr>
            <w:r w:rsidRPr="00A72758">
              <w:rPr>
                <w:rFonts w:ascii="Arial" w:eastAsia="Times New Roman" w:hAnsi="Arial" w:cs="Arial"/>
                <w:b/>
                <w:bCs/>
                <w:sz w:val="20"/>
                <w:szCs w:val="20"/>
                <w:lang w:eastAsia="hr-HR"/>
              </w:rPr>
              <w:t xml:space="preserve">BROJ </w:t>
            </w:r>
            <w:r w:rsidRPr="00A72758">
              <w:rPr>
                <w:rFonts w:ascii="Arial" w:eastAsia="Times New Roman" w:hAnsi="Arial" w:cs="Arial"/>
                <w:b/>
                <w:bCs/>
                <w:sz w:val="20"/>
                <w:szCs w:val="20"/>
                <w:lang w:eastAsia="hr-HR"/>
              </w:rPr>
              <w:br/>
              <w:t>KONTA</w:t>
            </w:r>
          </w:p>
        </w:tc>
        <w:tc>
          <w:tcPr>
            <w:tcW w:w="3784" w:type="dxa"/>
            <w:tcBorders>
              <w:top w:val="nil"/>
              <w:left w:val="nil"/>
              <w:bottom w:val="nil"/>
              <w:right w:val="nil"/>
            </w:tcBorders>
            <w:shd w:val="clear" w:color="000000" w:fill="C0C0C0"/>
            <w:vAlign w:val="bottom"/>
            <w:hideMark/>
          </w:tcPr>
          <w:p w14:paraId="61C0349C" w14:textId="77777777" w:rsidR="00A72758" w:rsidRPr="00A72758" w:rsidRDefault="00A72758" w:rsidP="00A72758">
            <w:pPr>
              <w:spacing w:after="0" w:line="240" w:lineRule="auto"/>
              <w:rPr>
                <w:rFonts w:ascii="Arial" w:eastAsia="Times New Roman" w:hAnsi="Arial" w:cs="Arial"/>
                <w:b/>
                <w:bCs/>
                <w:sz w:val="20"/>
                <w:szCs w:val="20"/>
                <w:lang w:eastAsia="hr-HR"/>
              </w:rPr>
            </w:pPr>
            <w:r w:rsidRPr="00A72758">
              <w:rPr>
                <w:rFonts w:ascii="Arial" w:eastAsia="Times New Roman" w:hAnsi="Arial" w:cs="Arial"/>
                <w:b/>
                <w:bCs/>
                <w:sz w:val="20"/>
                <w:szCs w:val="20"/>
                <w:lang w:eastAsia="hr-HR"/>
              </w:rPr>
              <w:t>VRSTA PRIHODA / RASHODA</w:t>
            </w:r>
          </w:p>
        </w:tc>
        <w:tc>
          <w:tcPr>
            <w:tcW w:w="1416" w:type="dxa"/>
            <w:tcBorders>
              <w:top w:val="nil"/>
              <w:left w:val="nil"/>
              <w:bottom w:val="nil"/>
              <w:right w:val="nil"/>
            </w:tcBorders>
            <w:shd w:val="clear" w:color="000000" w:fill="C0C0C0"/>
            <w:vAlign w:val="bottom"/>
            <w:hideMark/>
          </w:tcPr>
          <w:p w14:paraId="25AF391D" w14:textId="77777777" w:rsidR="00A72758" w:rsidRPr="00A72758" w:rsidRDefault="00A72758" w:rsidP="00A72758">
            <w:pPr>
              <w:spacing w:after="0" w:line="240" w:lineRule="auto"/>
              <w:rPr>
                <w:rFonts w:ascii="Arial" w:eastAsia="Times New Roman" w:hAnsi="Arial" w:cs="Arial"/>
                <w:b/>
                <w:bCs/>
                <w:sz w:val="20"/>
                <w:szCs w:val="20"/>
                <w:lang w:eastAsia="hr-HR"/>
              </w:rPr>
            </w:pPr>
            <w:r w:rsidRPr="00A72758">
              <w:rPr>
                <w:rFonts w:ascii="Arial" w:eastAsia="Times New Roman" w:hAnsi="Arial" w:cs="Arial"/>
                <w:b/>
                <w:bCs/>
                <w:sz w:val="20"/>
                <w:szCs w:val="20"/>
                <w:lang w:eastAsia="hr-HR"/>
              </w:rPr>
              <w:t>PLANIRANO</w:t>
            </w:r>
          </w:p>
        </w:tc>
        <w:tc>
          <w:tcPr>
            <w:tcW w:w="1154" w:type="dxa"/>
            <w:tcBorders>
              <w:top w:val="nil"/>
              <w:left w:val="nil"/>
              <w:bottom w:val="nil"/>
              <w:right w:val="nil"/>
            </w:tcBorders>
            <w:shd w:val="clear" w:color="000000" w:fill="C0C0C0"/>
            <w:vAlign w:val="bottom"/>
            <w:hideMark/>
          </w:tcPr>
          <w:p w14:paraId="4E2ECB5A" w14:textId="77777777" w:rsidR="00A72758" w:rsidRPr="00A72758" w:rsidRDefault="00A72758" w:rsidP="00A72758">
            <w:pPr>
              <w:spacing w:after="0" w:line="240" w:lineRule="auto"/>
              <w:rPr>
                <w:rFonts w:ascii="Arial" w:eastAsia="Times New Roman" w:hAnsi="Arial" w:cs="Arial"/>
                <w:b/>
                <w:bCs/>
                <w:sz w:val="20"/>
                <w:szCs w:val="20"/>
                <w:lang w:eastAsia="hr-HR"/>
              </w:rPr>
            </w:pPr>
            <w:r w:rsidRPr="00A72758">
              <w:rPr>
                <w:rFonts w:ascii="Arial" w:eastAsia="Times New Roman" w:hAnsi="Arial" w:cs="Arial"/>
                <w:b/>
                <w:bCs/>
                <w:sz w:val="20"/>
                <w:szCs w:val="20"/>
                <w:lang w:eastAsia="hr-HR"/>
              </w:rPr>
              <w:t>IZNOS</w:t>
            </w:r>
          </w:p>
        </w:tc>
        <w:tc>
          <w:tcPr>
            <w:tcW w:w="1278" w:type="dxa"/>
            <w:tcBorders>
              <w:top w:val="nil"/>
              <w:left w:val="nil"/>
              <w:bottom w:val="nil"/>
              <w:right w:val="nil"/>
            </w:tcBorders>
            <w:shd w:val="clear" w:color="000000" w:fill="C0C0C0"/>
            <w:vAlign w:val="bottom"/>
            <w:hideMark/>
          </w:tcPr>
          <w:p w14:paraId="743C0FE9" w14:textId="77777777" w:rsidR="00A72758" w:rsidRPr="00A72758" w:rsidRDefault="00A72758" w:rsidP="00A72758">
            <w:pPr>
              <w:spacing w:after="0" w:line="240" w:lineRule="auto"/>
              <w:rPr>
                <w:rFonts w:ascii="Arial" w:eastAsia="Times New Roman" w:hAnsi="Arial" w:cs="Arial"/>
                <w:b/>
                <w:bCs/>
                <w:sz w:val="20"/>
                <w:szCs w:val="20"/>
                <w:lang w:eastAsia="hr-HR"/>
              </w:rPr>
            </w:pPr>
            <w:r w:rsidRPr="00A72758">
              <w:rPr>
                <w:rFonts w:ascii="Arial" w:eastAsia="Times New Roman" w:hAnsi="Arial" w:cs="Arial"/>
                <w:b/>
                <w:bCs/>
                <w:sz w:val="20"/>
                <w:szCs w:val="20"/>
                <w:lang w:eastAsia="hr-HR"/>
              </w:rPr>
              <w:t xml:space="preserve">PROMJENA </w:t>
            </w:r>
            <w:r w:rsidRPr="00A72758">
              <w:rPr>
                <w:rFonts w:ascii="Arial" w:eastAsia="Times New Roman" w:hAnsi="Arial" w:cs="Arial"/>
                <w:b/>
                <w:bCs/>
                <w:sz w:val="20"/>
                <w:szCs w:val="20"/>
                <w:lang w:eastAsia="hr-HR"/>
              </w:rPr>
              <w:br/>
              <w:t>POSTOTAK</w:t>
            </w:r>
          </w:p>
        </w:tc>
        <w:tc>
          <w:tcPr>
            <w:tcW w:w="1416" w:type="dxa"/>
            <w:tcBorders>
              <w:top w:val="nil"/>
              <w:left w:val="nil"/>
              <w:bottom w:val="nil"/>
              <w:right w:val="nil"/>
            </w:tcBorders>
            <w:shd w:val="clear" w:color="000000" w:fill="C0C0C0"/>
            <w:vAlign w:val="bottom"/>
            <w:hideMark/>
          </w:tcPr>
          <w:p w14:paraId="3F3B6424" w14:textId="77777777" w:rsidR="00A72758" w:rsidRPr="00A72758" w:rsidRDefault="00A72758" w:rsidP="00A72758">
            <w:pPr>
              <w:spacing w:after="0" w:line="240" w:lineRule="auto"/>
              <w:rPr>
                <w:rFonts w:ascii="Arial" w:eastAsia="Times New Roman" w:hAnsi="Arial" w:cs="Arial"/>
                <w:b/>
                <w:bCs/>
                <w:sz w:val="20"/>
                <w:szCs w:val="20"/>
                <w:lang w:eastAsia="hr-HR"/>
              </w:rPr>
            </w:pPr>
            <w:r w:rsidRPr="00A72758">
              <w:rPr>
                <w:rFonts w:ascii="Arial" w:eastAsia="Times New Roman" w:hAnsi="Arial" w:cs="Arial"/>
                <w:b/>
                <w:bCs/>
                <w:sz w:val="20"/>
                <w:szCs w:val="20"/>
                <w:lang w:eastAsia="hr-HR"/>
              </w:rPr>
              <w:t>NOVI IZNOS</w:t>
            </w:r>
          </w:p>
        </w:tc>
      </w:tr>
      <w:tr w:rsidR="00A72758" w:rsidRPr="00A72758" w14:paraId="7CD353C2" w14:textId="77777777" w:rsidTr="00A72758">
        <w:trPr>
          <w:trHeight w:val="504"/>
        </w:trPr>
        <w:tc>
          <w:tcPr>
            <w:tcW w:w="9929" w:type="dxa"/>
            <w:gridSpan w:val="6"/>
            <w:tcBorders>
              <w:top w:val="nil"/>
              <w:left w:val="nil"/>
              <w:bottom w:val="nil"/>
              <w:right w:val="nil"/>
            </w:tcBorders>
            <w:shd w:val="clear" w:color="000000" w:fill="808080"/>
            <w:noWrap/>
            <w:vAlign w:val="bottom"/>
            <w:hideMark/>
          </w:tcPr>
          <w:p w14:paraId="40BF0FF0" w14:textId="77777777" w:rsidR="00A72758" w:rsidRPr="00A72758" w:rsidRDefault="00A72758" w:rsidP="00A72758">
            <w:pPr>
              <w:spacing w:after="0" w:line="240" w:lineRule="auto"/>
              <w:rPr>
                <w:rFonts w:ascii="Arial" w:eastAsia="Times New Roman" w:hAnsi="Arial" w:cs="Arial"/>
                <w:b/>
                <w:bCs/>
                <w:color w:val="FFFFFF"/>
                <w:sz w:val="20"/>
                <w:szCs w:val="20"/>
                <w:lang w:eastAsia="hr-HR"/>
              </w:rPr>
            </w:pPr>
            <w:r w:rsidRPr="00A72758">
              <w:rPr>
                <w:rFonts w:ascii="Arial" w:eastAsia="Times New Roman" w:hAnsi="Arial" w:cs="Arial"/>
                <w:b/>
                <w:bCs/>
                <w:color w:val="FFFFFF"/>
                <w:sz w:val="20"/>
                <w:szCs w:val="20"/>
                <w:lang w:eastAsia="hr-HR"/>
              </w:rPr>
              <w:t>A. RAČUN PRIHODA I RASHODA</w:t>
            </w:r>
          </w:p>
        </w:tc>
      </w:tr>
      <w:tr w:rsidR="00A72758" w:rsidRPr="00A72758" w14:paraId="6CE52EB8" w14:textId="77777777" w:rsidTr="00A72758">
        <w:trPr>
          <w:trHeight w:val="504"/>
        </w:trPr>
        <w:tc>
          <w:tcPr>
            <w:tcW w:w="878" w:type="dxa"/>
            <w:tcBorders>
              <w:top w:val="nil"/>
              <w:left w:val="nil"/>
              <w:bottom w:val="nil"/>
              <w:right w:val="nil"/>
            </w:tcBorders>
            <w:shd w:val="clear" w:color="000000" w:fill="000080"/>
            <w:noWrap/>
            <w:vAlign w:val="bottom"/>
            <w:hideMark/>
          </w:tcPr>
          <w:p w14:paraId="5241370E" w14:textId="77777777" w:rsidR="00A72758" w:rsidRPr="00A72758" w:rsidRDefault="00A72758" w:rsidP="00A72758">
            <w:pPr>
              <w:spacing w:after="0" w:line="240" w:lineRule="auto"/>
              <w:rPr>
                <w:rFonts w:ascii="Arial" w:eastAsia="Times New Roman" w:hAnsi="Arial" w:cs="Arial"/>
                <w:b/>
                <w:bCs/>
                <w:color w:val="FFFFFF"/>
                <w:sz w:val="20"/>
                <w:szCs w:val="20"/>
                <w:lang w:eastAsia="hr-HR"/>
              </w:rPr>
            </w:pPr>
            <w:r w:rsidRPr="00A72758">
              <w:rPr>
                <w:rFonts w:ascii="Arial" w:eastAsia="Times New Roman" w:hAnsi="Arial" w:cs="Arial"/>
                <w:b/>
                <w:bCs/>
                <w:color w:val="FFFFFF"/>
                <w:sz w:val="20"/>
                <w:szCs w:val="20"/>
                <w:lang w:eastAsia="hr-HR"/>
              </w:rPr>
              <w:t>6</w:t>
            </w:r>
          </w:p>
        </w:tc>
        <w:tc>
          <w:tcPr>
            <w:tcW w:w="3784" w:type="dxa"/>
            <w:tcBorders>
              <w:top w:val="nil"/>
              <w:left w:val="nil"/>
              <w:bottom w:val="nil"/>
              <w:right w:val="nil"/>
            </w:tcBorders>
            <w:shd w:val="clear" w:color="000000" w:fill="000080"/>
            <w:noWrap/>
            <w:vAlign w:val="bottom"/>
            <w:hideMark/>
          </w:tcPr>
          <w:p w14:paraId="2AE9FE69" w14:textId="77777777" w:rsidR="00A72758" w:rsidRPr="00A72758" w:rsidRDefault="00A72758" w:rsidP="00A72758">
            <w:pPr>
              <w:spacing w:after="0" w:line="240" w:lineRule="auto"/>
              <w:rPr>
                <w:rFonts w:ascii="Arial" w:eastAsia="Times New Roman" w:hAnsi="Arial" w:cs="Arial"/>
                <w:b/>
                <w:bCs/>
                <w:color w:val="FFFFFF"/>
                <w:sz w:val="20"/>
                <w:szCs w:val="20"/>
                <w:lang w:eastAsia="hr-HR"/>
              </w:rPr>
            </w:pPr>
            <w:r w:rsidRPr="00A72758">
              <w:rPr>
                <w:rFonts w:ascii="Arial" w:eastAsia="Times New Roman" w:hAnsi="Arial" w:cs="Arial"/>
                <w:b/>
                <w:bCs/>
                <w:color w:val="FFFFFF"/>
                <w:sz w:val="20"/>
                <w:szCs w:val="20"/>
                <w:lang w:eastAsia="hr-HR"/>
              </w:rPr>
              <w:t>Prihodi poslovanja</w:t>
            </w:r>
          </w:p>
        </w:tc>
        <w:tc>
          <w:tcPr>
            <w:tcW w:w="1416" w:type="dxa"/>
            <w:tcBorders>
              <w:top w:val="nil"/>
              <w:left w:val="nil"/>
              <w:bottom w:val="nil"/>
              <w:right w:val="nil"/>
            </w:tcBorders>
            <w:shd w:val="clear" w:color="000000" w:fill="000080"/>
            <w:noWrap/>
            <w:vAlign w:val="bottom"/>
            <w:hideMark/>
          </w:tcPr>
          <w:p w14:paraId="6DD1D251" w14:textId="77777777" w:rsidR="00A72758" w:rsidRPr="00A72758" w:rsidRDefault="00A72758" w:rsidP="00A72758">
            <w:pPr>
              <w:spacing w:after="0" w:line="240" w:lineRule="auto"/>
              <w:jc w:val="right"/>
              <w:rPr>
                <w:rFonts w:ascii="Arial" w:eastAsia="Times New Roman" w:hAnsi="Arial" w:cs="Arial"/>
                <w:b/>
                <w:bCs/>
                <w:color w:val="FFFFFF"/>
                <w:sz w:val="20"/>
                <w:szCs w:val="20"/>
                <w:lang w:eastAsia="hr-HR"/>
              </w:rPr>
            </w:pPr>
            <w:r w:rsidRPr="00A72758">
              <w:rPr>
                <w:rFonts w:ascii="Arial" w:eastAsia="Times New Roman" w:hAnsi="Arial" w:cs="Arial"/>
                <w:b/>
                <w:bCs/>
                <w:color w:val="FFFFFF"/>
                <w:sz w:val="20"/>
                <w:szCs w:val="20"/>
                <w:lang w:eastAsia="hr-HR"/>
              </w:rPr>
              <w:t>10.002.022,56</w:t>
            </w:r>
          </w:p>
        </w:tc>
        <w:tc>
          <w:tcPr>
            <w:tcW w:w="1154" w:type="dxa"/>
            <w:tcBorders>
              <w:top w:val="nil"/>
              <w:left w:val="nil"/>
              <w:bottom w:val="nil"/>
              <w:right w:val="nil"/>
            </w:tcBorders>
            <w:shd w:val="clear" w:color="000000" w:fill="000080"/>
            <w:noWrap/>
            <w:vAlign w:val="bottom"/>
            <w:hideMark/>
          </w:tcPr>
          <w:p w14:paraId="257E54E7" w14:textId="77777777" w:rsidR="00A72758" w:rsidRPr="00A72758" w:rsidRDefault="00A72758" w:rsidP="00A72758">
            <w:pPr>
              <w:spacing w:after="0" w:line="240" w:lineRule="auto"/>
              <w:jc w:val="right"/>
              <w:rPr>
                <w:rFonts w:ascii="Arial" w:eastAsia="Times New Roman" w:hAnsi="Arial" w:cs="Arial"/>
                <w:b/>
                <w:bCs/>
                <w:color w:val="FFFFFF"/>
                <w:sz w:val="20"/>
                <w:szCs w:val="20"/>
                <w:lang w:eastAsia="hr-HR"/>
              </w:rPr>
            </w:pPr>
            <w:r w:rsidRPr="00A72758">
              <w:rPr>
                <w:rFonts w:ascii="Arial" w:eastAsia="Times New Roman" w:hAnsi="Arial" w:cs="Arial"/>
                <w:b/>
                <w:bCs/>
                <w:color w:val="FFFFFF"/>
                <w:sz w:val="20"/>
                <w:szCs w:val="20"/>
                <w:lang w:eastAsia="hr-HR"/>
              </w:rPr>
              <w:t>555.187,00</w:t>
            </w:r>
          </w:p>
        </w:tc>
        <w:tc>
          <w:tcPr>
            <w:tcW w:w="1278" w:type="dxa"/>
            <w:tcBorders>
              <w:top w:val="nil"/>
              <w:left w:val="nil"/>
              <w:bottom w:val="nil"/>
              <w:right w:val="nil"/>
            </w:tcBorders>
            <w:shd w:val="clear" w:color="000000" w:fill="000080"/>
            <w:noWrap/>
            <w:vAlign w:val="bottom"/>
            <w:hideMark/>
          </w:tcPr>
          <w:p w14:paraId="7A8BF5E9" w14:textId="77777777" w:rsidR="00A72758" w:rsidRPr="00A72758" w:rsidRDefault="00A72758" w:rsidP="00A72758">
            <w:pPr>
              <w:spacing w:after="0" w:line="240" w:lineRule="auto"/>
              <w:jc w:val="right"/>
              <w:rPr>
                <w:rFonts w:ascii="Arial" w:eastAsia="Times New Roman" w:hAnsi="Arial" w:cs="Arial"/>
                <w:b/>
                <w:bCs/>
                <w:color w:val="FFFFFF"/>
                <w:sz w:val="20"/>
                <w:szCs w:val="20"/>
                <w:lang w:eastAsia="hr-HR"/>
              </w:rPr>
            </w:pPr>
            <w:r w:rsidRPr="00A72758">
              <w:rPr>
                <w:rFonts w:ascii="Arial" w:eastAsia="Times New Roman" w:hAnsi="Arial" w:cs="Arial"/>
                <w:b/>
                <w:bCs/>
                <w:color w:val="FFFFFF"/>
                <w:sz w:val="20"/>
                <w:szCs w:val="20"/>
                <w:lang w:eastAsia="hr-HR"/>
              </w:rPr>
              <w:t>5.6%</w:t>
            </w:r>
          </w:p>
        </w:tc>
        <w:tc>
          <w:tcPr>
            <w:tcW w:w="1416" w:type="dxa"/>
            <w:tcBorders>
              <w:top w:val="nil"/>
              <w:left w:val="nil"/>
              <w:bottom w:val="nil"/>
              <w:right w:val="nil"/>
            </w:tcBorders>
            <w:shd w:val="clear" w:color="000000" w:fill="000080"/>
            <w:noWrap/>
            <w:vAlign w:val="bottom"/>
            <w:hideMark/>
          </w:tcPr>
          <w:p w14:paraId="6665DD3C" w14:textId="77777777" w:rsidR="00A72758" w:rsidRPr="00A72758" w:rsidRDefault="00A72758" w:rsidP="00A72758">
            <w:pPr>
              <w:spacing w:after="0" w:line="240" w:lineRule="auto"/>
              <w:jc w:val="right"/>
              <w:rPr>
                <w:rFonts w:ascii="Arial" w:eastAsia="Times New Roman" w:hAnsi="Arial" w:cs="Arial"/>
                <w:b/>
                <w:bCs/>
                <w:color w:val="FFFFFF"/>
                <w:sz w:val="20"/>
                <w:szCs w:val="20"/>
                <w:lang w:eastAsia="hr-HR"/>
              </w:rPr>
            </w:pPr>
            <w:r w:rsidRPr="00A72758">
              <w:rPr>
                <w:rFonts w:ascii="Arial" w:eastAsia="Times New Roman" w:hAnsi="Arial" w:cs="Arial"/>
                <w:b/>
                <w:bCs/>
                <w:color w:val="FFFFFF"/>
                <w:sz w:val="20"/>
                <w:szCs w:val="20"/>
                <w:lang w:eastAsia="hr-HR"/>
              </w:rPr>
              <w:t>10.557.209,56</w:t>
            </w:r>
          </w:p>
        </w:tc>
      </w:tr>
      <w:tr w:rsidR="00A72758" w:rsidRPr="00A72758" w14:paraId="590EA791" w14:textId="77777777" w:rsidTr="00A72758">
        <w:trPr>
          <w:trHeight w:val="504"/>
        </w:trPr>
        <w:tc>
          <w:tcPr>
            <w:tcW w:w="878" w:type="dxa"/>
            <w:tcBorders>
              <w:top w:val="nil"/>
              <w:left w:val="nil"/>
              <w:bottom w:val="nil"/>
              <w:right w:val="nil"/>
            </w:tcBorders>
            <w:noWrap/>
            <w:vAlign w:val="bottom"/>
            <w:hideMark/>
          </w:tcPr>
          <w:p w14:paraId="2F3E4693" w14:textId="77777777" w:rsidR="00A72758" w:rsidRPr="00A72758" w:rsidRDefault="00A72758" w:rsidP="00A72758">
            <w:pPr>
              <w:spacing w:after="0" w:line="240" w:lineRule="auto"/>
              <w:jc w:val="center"/>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61</w:t>
            </w:r>
          </w:p>
        </w:tc>
        <w:tc>
          <w:tcPr>
            <w:tcW w:w="3784" w:type="dxa"/>
            <w:tcBorders>
              <w:top w:val="nil"/>
              <w:left w:val="nil"/>
              <w:bottom w:val="nil"/>
              <w:right w:val="nil"/>
            </w:tcBorders>
            <w:vAlign w:val="bottom"/>
            <w:hideMark/>
          </w:tcPr>
          <w:p w14:paraId="03264774" w14:textId="77777777" w:rsidR="00A72758" w:rsidRPr="00A72758" w:rsidRDefault="00A72758" w:rsidP="00A72758">
            <w:pPr>
              <w:spacing w:after="0" w:line="240" w:lineRule="auto"/>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Prihodi od poreza</w:t>
            </w:r>
          </w:p>
        </w:tc>
        <w:tc>
          <w:tcPr>
            <w:tcW w:w="1416" w:type="dxa"/>
            <w:tcBorders>
              <w:top w:val="nil"/>
              <w:left w:val="nil"/>
              <w:bottom w:val="nil"/>
              <w:right w:val="nil"/>
            </w:tcBorders>
            <w:noWrap/>
            <w:vAlign w:val="bottom"/>
            <w:hideMark/>
          </w:tcPr>
          <w:p w14:paraId="6E8FDCA5"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3.577.244,56</w:t>
            </w:r>
          </w:p>
        </w:tc>
        <w:tc>
          <w:tcPr>
            <w:tcW w:w="1154" w:type="dxa"/>
            <w:tcBorders>
              <w:top w:val="nil"/>
              <w:left w:val="nil"/>
              <w:bottom w:val="nil"/>
              <w:right w:val="nil"/>
            </w:tcBorders>
            <w:noWrap/>
            <w:vAlign w:val="bottom"/>
            <w:hideMark/>
          </w:tcPr>
          <w:p w14:paraId="201085EE"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296.573,00</w:t>
            </w:r>
          </w:p>
        </w:tc>
        <w:tc>
          <w:tcPr>
            <w:tcW w:w="1278" w:type="dxa"/>
            <w:tcBorders>
              <w:top w:val="nil"/>
              <w:left w:val="nil"/>
              <w:bottom w:val="nil"/>
              <w:right w:val="nil"/>
            </w:tcBorders>
            <w:noWrap/>
            <w:vAlign w:val="bottom"/>
            <w:hideMark/>
          </w:tcPr>
          <w:p w14:paraId="34EEB9BA"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8.3%</w:t>
            </w:r>
          </w:p>
        </w:tc>
        <w:tc>
          <w:tcPr>
            <w:tcW w:w="1416" w:type="dxa"/>
            <w:tcBorders>
              <w:top w:val="nil"/>
              <w:left w:val="nil"/>
              <w:bottom w:val="nil"/>
              <w:right w:val="nil"/>
            </w:tcBorders>
            <w:noWrap/>
            <w:vAlign w:val="bottom"/>
            <w:hideMark/>
          </w:tcPr>
          <w:p w14:paraId="4557EC3D"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3.873.817,56</w:t>
            </w:r>
          </w:p>
        </w:tc>
      </w:tr>
      <w:tr w:rsidR="00A72758" w:rsidRPr="00A72758" w14:paraId="1913E4CE" w14:textId="77777777" w:rsidTr="00A72758">
        <w:trPr>
          <w:trHeight w:val="504"/>
        </w:trPr>
        <w:tc>
          <w:tcPr>
            <w:tcW w:w="878" w:type="dxa"/>
            <w:tcBorders>
              <w:top w:val="nil"/>
              <w:left w:val="nil"/>
              <w:bottom w:val="nil"/>
              <w:right w:val="nil"/>
            </w:tcBorders>
            <w:noWrap/>
            <w:vAlign w:val="bottom"/>
            <w:hideMark/>
          </w:tcPr>
          <w:p w14:paraId="223F437D" w14:textId="77777777" w:rsidR="00A72758" w:rsidRPr="00A72758" w:rsidRDefault="00A72758" w:rsidP="00A72758">
            <w:pPr>
              <w:spacing w:after="0" w:line="240" w:lineRule="auto"/>
              <w:jc w:val="center"/>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63</w:t>
            </w:r>
          </w:p>
        </w:tc>
        <w:tc>
          <w:tcPr>
            <w:tcW w:w="3784" w:type="dxa"/>
            <w:tcBorders>
              <w:top w:val="nil"/>
              <w:left w:val="nil"/>
              <w:bottom w:val="nil"/>
              <w:right w:val="nil"/>
            </w:tcBorders>
            <w:vAlign w:val="bottom"/>
            <w:hideMark/>
          </w:tcPr>
          <w:p w14:paraId="700CD5C5" w14:textId="77777777" w:rsidR="00A72758" w:rsidRPr="00A72758" w:rsidRDefault="00A72758" w:rsidP="00A72758">
            <w:pPr>
              <w:spacing w:after="0" w:line="240" w:lineRule="auto"/>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Pomoći iz inozemstva i od subjekata unutar općeg proračuna</w:t>
            </w:r>
          </w:p>
        </w:tc>
        <w:tc>
          <w:tcPr>
            <w:tcW w:w="1416" w:type="dxa"/>
            <w:tcBorders>
              <w:top w:val="nil"/>
              <w:left w:val="nil"/>
              <w:bottom w:val="nil"/>
              <w:right w:val="nil"/>
            </w:tcBorders>
            <w:noWrap/>
            <w:vAlign w:val="bottom"/>
            <w:hideMark/>
          </w:tcPr>
          <w:p w14:paraId="3771CBB8"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5.233.706,00</w:t>
            </w:r>
          </w:p>
        </w:tc>
        <w:tc>
          <w:tcPr>
            <w:tcW w:w="1154" w:type="dxa"/>
            <w:tcBorders>
              <w:top w:val="nil"/>
              <w:left w:val="nil"/>
              <w:bottom w:val="nil"/>
              <w:right w:val="nil"/>
            </w:tcBorders>
            <w:noWrap/>
            <w:vAlign w:val="bottom"/>
            <w:hideMark/>
          </w:tcPr>
          <w:p w14:paraId="23A13414"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136.341,00</w:t>
            </w:r>
          </w:p>
        </w:tc>
        <w:tc>
          <w:tcPr>
            <w:tcW w:w="1278" w:type="dxa"/>
            <w:tcBorders>
              <w:top w:val="nil"/>
              <w:left w:val="nil"/>
              <w:bottom w:val="nil"/>
              <w:right w:val="nil"/>
            </w:tcBorders>
            <w:noWrap/>
            <w:vAlign w:val="bottom"/>
            <w:hideMark/>
          </w:tcPr>
          <w:p w14:paraId="7A579BC2"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2.6%</w:t>
            </w:r>
          </w:p>
        </w:tc>
        <w:tc>
          <w:tcPr>
            <w:tcW w:w="1416" w:type="dxa"/>
            <w:tcBorders>
              <w:top w:val="nil"/>
              <w:left w:val="nil"/>
              <w:bottom w:val="nil"/>
              <w:right w:val="nil"/>
            </w:tcBorders>
            <w:noWrap/>
            <w:vAlign w:val="bottom"/>
            <w:hideMark/>
          </w:tcPr>
          <w:p w14:paraId="0DFF6009"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5.370.047,00</w:t>
            </w:r>
          </w:p>
        </w:tc>
      </w:tr>
      <w:tr w:rsidR="00A72758" w:rsidRPr="00A72758" w14:paraId="773C90A1" w14:textId="77777777" w:rsidTr="00A72758">
        <w:trPr>
          <w:trHeight w:val="504"/>
        </w:trPr>
        <w:tc>
          <w:tcPr>
            <w:tcW w:w="878" w:type="dxa"/>
            <w:tcBorders>
              <w:top w:val="nil"/>
              <w:left w:val="nil"/>
              <w:bottom w:val="nil"/>
              <w:right w:val="nil"/>
            </w:tcBorders>
            <w:noWrap/>
            <w:vAlign w:val="bottom"/>
            <w:hideMark/>
          </w:tcPr>
          <w:p w14:paraId="2B3D7AC5" w14:textId="77777777" w:rsidR="00A72758" w:rsidRPr="00A72758" w:rsidRDefault="00A72758" w:rsidP="00A72758">
            <w:pPr>
              <w:spacing w:after="0" w:line="240" w:lineRule="auto"/>
              <w:jc w:val="center"/>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64</w:t>
            </w:r>
          </w:p>
        </w:tc>
        <w:tc>
          <w:tcPr>
            <w:tcW w:w="3784" w:type="dxa"/>
            <w:tcBorders>
              <w:top w:val="nil"/>
              <w:left w:val="nil"/>
              <w:bottom w:val="nil"/>
              <w:right w:val="nil"/>
            </w:tcBorders>
            <w:vAlign w:val="bottom"/>
            <w:hideMark/>
          </w:tcPr>
          <w:p w14:paraId="709B996D" w14:textId="77777777" w:rsidR="00A72758" w:rsidRPr="00A72758" w:rsidRDefault="00A72758" w:rsidP="00A72758">
            <w:pPr>
              <w:spacing w:after="0" w:line="240" w:lineRule="auto"/>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Prihodi od imovine</w:t>
            </w:r>
          </w:p>
        </w:tc>
        <w:tc>
          <w:tcPr>
            <w:tcW w:w="1416" w:type="dxa"/>
            <w:tcBorders>
              <w:top w:val="nil"/>
              <w:left w:val="nil"/>
              <w:bottom w:val="nil"/>
              <w:right w:val="nil"/>
            </w:tcBorders>
            <w:noWrap/>
            <w:vAlign w:val="bottom"/>
            <w:hideMark/>
          </w:tcPr>
          <w:p w14:paraId="1C59DDD7"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49.750,00</w:t>
            </w:r>
          </w:p>
        </w:tc>
        <w:tc>
          <w:tcPr>
            <w:tcW w:w="1154" w:type="dxa"/>
            <w:tcBorders>
              <w:top w:val="nil"/>
              <w:left w:val="nil"/>
              <w:bottom w:val="nil"/>
              <w:right w:val="nil"/>
            </w:tcBorders>
            <w:noWrap/>
            <w:vAlign w:val="bottom"/>
            <w:hideMark/>
          </w:tcPr>
          <w:p w14:paraId="3EA042AB"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22.520,00</w:t>
            </w:r>
          </w:p>
        </w:tc>
        <w:tc>
          <w:tcPr>
            <w:tcW w:w="1278" w:type="dxa"/>
            <w:tcBorders>
              <w:top w:val="nil"/>
              <w:left w:val="nil"/>
              <w:bottom w:val="nil"/>
              <w:right w:val="nil"/>
            </w:tcBorders>
            <w:noWrap/>
            <w:vAlign w:val="bottom"/>
            <w:hideMark/>
          </w:tcPr>
          <w:p w14:paraId="252A717D"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45.3%</w:t>
            </w:r>
          </w:p>
        </w:tc>
        <w:tc>
          <w:tcPr>
            <w:tcW w:w="1416" w:type="dxa"/>
            <w:tcBorders>
              <w:top w:val="nil"/>
              <w:left w:val="nil"/>
              <w:bottom w:val="nil"/>
              <w:right w:val="nil"/>
            </w:tcBorders>
            <w:noWrap/>
            <w:vAlign w:val="bottom"/>
            <w:hideMark/>
          </w:tcPr>
          <w:p w14:paraId="68509A4E"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72.270,00</w:t>
            </w:r>
          </w:p>
        </w:tc>
      </w:tr>
      <w:tr w:rsidR="00A72758" w:rsidRPr="00A72758" w14:paraId="6BD5EB02" w14:textId="77777777" w:rsidTr="00A72758">
        <w:trPr>
          <w:trHeight w:val="1012"/>
        </w:trPr>
        <w:tc>
          <w:tcPr>
            <w:tcW w:w="878" w:type="dxa"/>
            <w:tcBorders>
              <w:top w:val="nil"/>
              <w:left w:val="nil"/>
              <w:bottom w:val="nil"/>
              <w:right w:val="nil"/>
            </w:tcBorders>
            <w:noWrap/>
            <w:vAlign w:val="bottom"/>
            <w:hideMark/>
          </w:tcPr>
          <w:p w14:paraId="698558B6" w14:textId="77777777" w:rsidR="00A72758" w:rsidRPr="00A72758" w:rsidRDefault="00A72758" w:rsidP="00A72758">
            <w:pPr>
              <w:spacing w:after="0" w:line="240" w:lineRule="auto"/>
              <w:jc w:val="center"/>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65</w:t>
            </w:r>
          </w:p>
        </w:tc>
        <w:tc>
          <w:tcPr>
            <w:tcW w:w="3784" w:type="dxa"/>
            <w:tcBorders>
              <w:top w:val="nil"/>
              <w:left w:val="nil"/>
              <w:bottom w:val="nil"/>
              <w:right w:val="nil"/>
            </w:tcBorders>
            <w:vAlign w:val="bottom"/>
            <w:hideMark/>
          </w:tcPr>
          <w:p w14:paraId="3BA9316F" w14:textId="77777777" w:rsidR="00A72758" w:rsidRPr="00A72758" w:rsidRDefault="00A72758" w:rsidP="00A72758">
            <w:pPr>
              <w:spacing w:after="0" w:line="240" w:lineRule="auto"/>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Prihodi od upravnih i administrativnih pristojbi, pristojbi po posebnim propisima i naknada</w:t>
            </w:r>
          </w:p>
        </w:tc>
        <w:tc>
          <w:tcPr>
            <w:tcW w:w="1416" w:type="dxa"/>
            <w:tcBorders>
              <w:top w:val="nil"/>
              <w:left w:val="nil"/>
              <w:bottom w:val="nil"/>
              <w:right w:val="nil"/>
            </w:tcBorders>
            <w:noWrap/>
            <w:vAlign w:val="bottom"/>
            <w:hideMark/>
          </w:tcPr>
          <w:p w14:paraId="64DA37B4"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1.100.295,00</w:t>
            </w:r>
          </w:p>
        </w:tc>
        <w:tc>
          <w:tcPr>
            <w:tcW w:w="1154" w:type="dxa"/>
            <w:tcBorders>
              <w:top w:val="nil"/>
              <w:left w:val="nil"/>
              <w:bottom w:val="nil"/>
              <w:right w:val="nil"/>
            </w:tcBorders>
            <w:noWrap/>
            <w:vAlign w:val="bottom"/>
            <w:hideMark/>
          </w:tcPr>
          <w:p w14:paraId="2297E011"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94.713,00</w:t>
            </w:r>
          </w:p>
        </w:tc>
        <w:tc>
          <w:tcPr>
            <w:tcW w:w="1278" w:type="dxa"/>
            <w:tcBorders>
              <w:top w:val="nil"/>
              <w:left w:val="nil"/>
              <w:bottom w:val="nil"/>
              <w:right w:val="nil"/>
            </w:tcBorders>
            <w:noWrap/>
            <w:vAlign w:val="bottom"/>
            <w:hideMark/>
          </w:tcPr>
          <w:p w14:paraId="377BA054"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8.6%</w:t>
            </w:r>
          </w:p>
        </w:tc>
        <w:tc>
          <w:tcPr>
            <w:tcW w:w="1416" w:type="dxa"/>
            <w:tcBorders>
              <w:top w:val="nil"/>
              <w:left w:val="nil"/>
              <w:bottom w:val="nil"/>
              <w:right w:val="nil"/>
            </w:tcBorders>
            <w:noWrap/>
            <w:vAlign w:val="bottom"/>
            <w:hideMark/>
          </w:tcPr>
          <w:p w14:paraId="1CC27A2E"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1.195.008,00</w:t>
            </w:r>
          </w:p>
        </w:tc>
      </w:tr>
      <w:tr w:rsidR="00A72758" w:rsidRPr="00A72758" w14:paraId="6E1A4E4B" w14:textId="77777777" w:rsidTr="00A72758">
        <w:trPr>
          <w:trHeight w:val="1012"/>
        </w:trPr>
        <w:tc>
          <w:tcPr>
            <w:tcW w:w="878" w:type="dxa"/>
            <w:tcBorders>
              <w:top w:val="nil"/>
              <w:left w:val="nil"/>
              <w:bottom w:val="nil"/>
              <w:right w:val="nil"/>
            </w:tcBorders>
            <w:noWrap/>
            <w:vAlign w:val="bottom"/>
            <w:hideMark/>
          </w:tcPr>
          <w:p w14:paraId="08A5A3B1" w14:textId="77777777" w:rsidR="00A72758" w:rsidRPr="00A72758" w:rsidRDefault="00A72758" w:rsidP="00A72758">
            <w:pPr>
              <w:spacing w:after="0" w:line="240" w:lineRule="auto"/>
              <w:jc w:val="center"/>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66</w:t>
            </w:r>
          </w:p>
        </w:tc>
        <w:tc>
          <w:tcPr>
            <w:tcW w:w="3784" w:type="dxa"/>
            <w:tcBorders>
              <w:top w:val="nil"/>
              <w:left w:val="nil"/>
              <w:bottom w:val="nil"/>
              <w:right w:val="nil"/>
            </w:tcBorders>
            <w:vAlign w:val="bottom"/>
            <w:hideMark/>
          </w:tcPr>
          <w:p w14:paraId="5585696F" w14:textId="77777777" w:rsidR="00A72758" w:rsidRPr="00A72758" w:rsidRDefault="00A72758" w:rsidP="00A72758">
            <w:pPr>
              <w:spacing w:after="0" w:line="240" w:lineRule="auto"/>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Prihodi od prodaje proizvoda i robe te pruženih usluga, prihodi od donacija te povrati po protestira</w:t>
            </w:r>
          </w:p>
        </w:tc>
        <w:tc>
          <w:tcPr>
            <w:tcW w:w="1416" w:type="dxa"/>
            <w:tcBorders>
              <w:top w:val="nil"/>
              <w:left w:val="nil"/>
              <w:bottom w:val="nil"/>
              <w:right w:val="nil"/>
            </w:tcBorders>
            <w:noWrap/>
            <w:vAlign w:val="bottom"/>
            <w:hideMark/>
          </w:tcPr>
          <w:p w14:paraId="7A2AA0A3"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41.027,00</w:t>
            </w:r>
          </w:p>
        </w:tc>
        <w:tc>
          <w:tcPr>
            <w:tcW w:w="1154" w:type="dxa"/>
            <w:tcBorders>
              <w:top w:val="nil"/>
              <w:left w:val="nil"/>
              <w:bottom w:val="nil"/>
              <w:right w:val="nil"/>
            </w:tcBorders>
            <w:noWrap/>
            <w:vAlign w:val="bottom"/>
            <w:hideMark/>
          </w:tcPr>
          <w:p w14:paraId="50617AD6"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5.040,00</w:t>
            </w:r>
          </w:p>
        </w:tc>
        <w:tc>
          <w:tcPr>
            <w:tcW w:w="1278" w:type="dxa"/>
            <w:tcBorders>
              <w:top w:val="nil"/>
              <w:left w:val="nil"/>
              <w:bottom w:val="nil"/>
              <w:right w:val="nil"/>
            </w:tcBorders>
            <w:noWrap/>
            <w:vAlign w:val="bottom"/>
            <w:hideMark/>
          </w:tcPr>
          <w:p w14:paraId="46B233B1"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12.3%</w:t>
            </w:r>
          </w:p>
        </w:tc>
        <w:tc>
          <w:tcPr>
            <w:tcW w:w="1416" w:type="dxa"/>
            <w:tcBorders>
              <w:top w:val="nil"/>
              <w:left w:val="nil"/>
              <w:bottom w:val="nil"/>
              <w:right w:val="nil"/>
            </w:tcBorders>
            <w:noWrap/>
            <w:vAlign w:val="bottom"/>
            <w:hideMark/>
          </w:tcPr>
          <w:p w14:paraId="3D75DFDF" w14:textId="77777777" w:rsidR="00A72758" w:rsidRPr="00A72758" w:rsidRDefault="00A72758" w:rsidP="00A72758">
            <w:pPr>
              <w:spacing w:after="0" w:line="240" w:lineRule="auto"/>
              <w:jc w:val="right"/>
              <w:rPr>
                <w:rFonts w:ascii="Calibri" w:eastAsia="Times New Roman" w:hAnsi="Calibri" w:cs="Calibri"/>
                <w:color w:val="000000"/>
                <w:sz w:val="22"/>
                <w:szCs w:val="22"/>
                <w:lang w:eastAsia="hr-HR"/>
              </w:rPr>
            </w:pPr>
            <w:r w:rsidRPr="00A72758">
              <w:rPr>
                <w:rFonts w:ascii="Calibri" w:eastAsia="Times New Roman" w:hAnsi="Calibri" w:cs="Calibri"/>
                <w:color w:val="000000"/>
                <w:sz w:val="22"/>
                <w:szCs w:val="22"/>
                <w:lang w:eastAsia="hr-HR"/>
              </w:rPr>
              <w:t>46.067,00</w:t>
            </w:r>
          </w:p>
        </w:tc>
      </w:tr>
    </w:tbl>
    <w:p w14:paraId="4398C506" w14:textId="77777777" w:rsidR="00A72758" w:rsidRDefault="00A72758" w:rsidP="00C4090E"/>
    <w:p w14:paraId="37BD1D31" w14:textId="6461DDB3" w:rsidR="00081887" w:rsidRDefault="00081887" w:rsidP="00081887">
      <w:pPr>
        <w:jc w:val="both"/>
        <w:rPr>
          <w:rFonts w:ascii="Times New Roman" w:hAnsi="Times New Roman" w:cs="Times New Roman"/>
          <w:sz w:val="24"/>
          <w:szCs w:val="24"/>
        </w:rPr>
      </w:pPr>
      <w:r w:rsidRPr="00081887">
        <w:rPr>
          <w:rFonts w:ascii="Times New Roman" w:hAnsi="Times New Roman" w:cs="Times New Roman"/>
          <w:sz w:val="24"/>
          <w:szCs w:val="24"/>
        </w:rPr>
        <w:t>Najveći udio u prihodima poslovanja</w:t>
      </w:r>
      <w:r>
        <w:rPr>
          <w:rFonts w:ascii="Times New Roman" w:hAnsi="Times New Roman" w:cs="Times New Roman"/>
          <w:sz w:val="24"/>
          <w:szCs w:val="24"/>
        </w:rPr>
        <w:t xml:space="preserve"> imaju prihodi od poreza (skupina 61), pomoći iz inozemstva i od subjekata unutar općeg proračuna (skupina 63) te prihodi upravnih i administrativnih pristojbi po posebnim propisima i naknadama (skupina 65).</w:t>
      </w:r>
    </w:p>
    <w:p w14:paraId="2B757895" w14:textId="77777777" w:rsidR="00914DC4" w:rsidRDefault="00914DC4" w:rsidP="00081887">
      <w:pPr>
        <w:jc w:val="both"/>
        <w:rPr>
          <w:rFonts w:ascii="Times New Roman" w:hAnsi="Times New Roman" w:cs="Times New Roman"/>
          <w:sz w:val="24"/>
          <w:szCs w:val="24"/>
        </w:rPr>
      </w:pPr>
    </w:p>
    <w:p w14:paraId="10946B9B" w14:textId="77777777" w:rsidR="00914DC4" w:rsidRDefault="00914DC4" w:rsidP="00081887">
      <w:pPr>
        <w:jc w:val="both"/>
        <w:rPr>
          <w:rFonts w:ascii="Times New Roman" w:hAnsi="Times New Roman" w:cs="Times New Roman"/>
          <w:sz w:val="24"/>
          <w:szCs w:val="24"/>
        </w:rPr>
      </w:pPr>
    </w:p>
    <w:p w14:paraId="390CAB45" w14:textId="77777777" w:rsidR="00914DC4" w:rsidRDefault="00914DC4" w:rsidP="00081887">
      <w:pPr>
        <w:jc w:val="both"/>
        <w:rPr>
          <w:rFonts w:ascii="Times New Roman" w:hAnsi="Times New Roman" w:cs="Times New Roman"/>
          <w:sz w:val="24"/>
          <w:szCs w:val="24"/>
        </w:rPr>
      </w:pPr>
    </w:p>
    <w:p w14:paraId="1CD0B5C2" w14:textId="77777777" w:rsidR="00914DC4" w:rsidRDefault="00914DC4" w:rsidP="00081887">
      <w:pPr>
        <w:jc w:val="both"/>
        <w:rPr>
          <w:rFonts w:ascii="Times New Roman" w:hAnsi="Times New Roman" w:cs="Times New Roman"/>
          <w:sz w:val="24"/>
          <w:szCs w:val="24"/>
        </w:rPr>
      </w:pPr>
    </w:p>
    <w:p w14:paraId="70B0070E" w14:textId="77777777" w:rsidR="00914DC4" w:rsidRDefault="00914DC4" w:rsidP="00081887">
      <w:pPr>
        <w:jc w:val="both"/>
        <w:rPr>
          <w:rFonts w:ascii="Times New Roman" w:hAnsi="Times New Roman" w:cs="Times New Roman"/>
          <w:sz w:val="24"/>
          <w:szCs w:val="24"/>
        </w:rPr>
      </w:pPr>
    </w:p>
    <w:p w14:paraId="540F6F0C" w14:textId="77777777" w:rsidR="00914DC4" w:rsidRDefault="00914DC4" w:rsidP="00081887">
      <w:pPr>
        <w:jc w:val="both"/>
        <w:rPr>
          <w:rFonts w:ascii="Times New Roman" w:hAnsi="Times New Roman" w:cs="Times New Roman"/>
          <w:sz w:val="24"/>
          <w:szCs w:val="24"/>
        </w:rPr>
      </w:pPr>
    </w:p>
    <w:p w14:paraId="541E740D" w14:textId="77777777" w:rsidR="00914DC4" w:rsidRDefault="00914DC4" w:rsidP="00081887">
      <w:pPr>
        <w:jc w:val="both"/>
        <w:rPr>
          <w:rFonts w:ascii="Times New Roman" w:hAnsi="Times New Roman" w:cs="Times New Roman"/>
          <w:sz w:val="24"/>
          <w:szCs w:val="24"/>
        </w:rPr>
      </w:pPr>
    </w:p>
    <w:p w14:paraId="33F8E5C3" w14:textId="77777777" w:rsidR="00914DC4" w:rsidRDefault="00914DC4" w:rsidP="00081887">
      <w:pPr>
        <w:jc w:val="both"/>
        <w:rPr>
          <w:rFonts w:ascii="Times New Roman" w:hAnsi="Times New Roman" w:cs="Times New Roman"/>
          <w:sz w:val="24"/>
          <w:szCs w:val="24"/>
        </w:rPr>
      </w:pPr>
    </w:p>
    <w:p w14:paraId="232235AD" w14:textId="77777777" w:rsidR="00914DC4" w:rsidRDefault="00914DC4" w:rsidP="00081887">
      <w:pPr>
        <w:jc w:val="both"/>
        <w:rPr>
          <w:rFonts w:ascii="Times New Roman" w:hAnsi="Times New Roman" w:cs="Times New Roman"/>
          <w:sz w:val="24"/>
          <w:szCs w:val="24"/>
        </w:rPr>
      </w:pPr>
    </w:p>
    <w:p w14:paraId="1AAC477A" w14:textId="77777777" w:rsidR="00914DC4" w:rsidRDefault="00914DC4" w:rsidP="00081887">
      <w:pPr>
        <w:jc w:val="both"/>
        <w:rPr>
          <w:rFonts w:ascii="Times New Roman" w:hAnsi="Times New Roman" w:cs="Times New Roman"/>
          <w:sz w:val="24"/>
          <w:szCs w:val="24"/>
        </w:rPr>
      </w:pPr>
    </w:p>
    <w:p w14:paraId="297450C0" w14:textId="77777777" w:rsidR="00914DC4" w:rsidRDefault="00914DC4" w:rsidP="00081887">
      <w:pPr>
        <w:jc w:val="both"/>
        <w:rPr>
          <w:rFonts w:ascii="Times New Roman" w:hAnsi="Times New Roman" w:cs="Times New Roman"/>
          <w:sz w:val="24"/>
          <w:szCs w:val="24"/>
        </w:rPr>
      </w:pPr>
    </w:p>
    <w:p w14:paraId="6551E71D" w14:textId="77777777" w:rsidR="00914DC4" w:rsidRDefault="00914DC4" w:rsidP="00081887">
      <w:pPr>
        <w:jc w:val="both"/>
        <w:rPr>
          <w:rFonts w:ascii="Times New Roman" w:hAnsi="Times New Roman" w:cs="Times New Roman"/>
          <w:sz w:val="24"/>
          <w:szCs w:val="24"/>
        </w:rPr>
      </w:pPr>
    </w:p>
    <w:p w14:paraId="43B94B1C" w14:textId="7ECB9B71" w:rsidR="00081887" w:rsidRDefault="00081887" w:rsidP="00081887">
      <w:pPr>
        <w:jc w:val="both"/>
        <w:rPr>
          <w:rFonts w:ascii="Times New Roman" w:hAnsi="Times New Roman" w:cs="Times New Roman"/>
          <w:sz w:val="24"/>
          <w:szCs w:val="24"/>
        </w:rPr>
      </w:pPr>
      <w:r w:rsidRPr="00D872F4">
        <w:rPr>
          <w:rFonts w:ascii="Times New Roman" w:hAnsi="Times New Roman" w:cs="Times New Roman"/>
          <w:b/>
          <w:sz w:val="24"/>
          <w:szCs w:val="24"/>
        </w:rPr>
        <w:t xml:space="preserve">Skupina 61 </w:t>
      </w:r>
      <w:r w:rsidRPr="00D872F4">
        <w:rPr>
          <w:rFonts w:ascii="Times New Roman" w:hAnsi="Times New Roman" w:cs="Times New Roman"/>
          <w:sz w:val="24"/>
          <w:szCs w:val="24"/>
        </w:rPr>
        <w:t>- Prihodi od poreza najznačajnija je vrsta</w:t>
      </w:r>
      <w:r>
        <w:rPr>
          <w:rFonts w:ascii="Times New Roman" w:hAnsi="Times New Roman" w:cs="Times New Roman"/>
          <w:sz w:val="24"/>
          <w:szCs w:val="24"/>
        </w:rPr>
        <w:t xml:space="preserve"> vlastitih</w:t>
      </w:r>
      <w:r w:rsidRPr="00D872F4">
        <w:rPr>
          <w:rFonts w:ascii="Times New Roman" w:hAnsi="Times New Roman" w:cs="Times New Roman"/>
          <w:sz w:val="24"/>
          <w:szCs w:val="24"/>
        </w:rPr>
        <w:t xml:space="preserve"> prihoda u proračunu Grada Zlatara</w:t>
      </w:r>
      <w:r w:rsidR="007B2B14">
        <w:rPr>
          <w:rFonts w:ascii="Times New Roman" w:hAnsi="Times New Roman" w:cs="Times New Roman"/>
          <w:sz w:val="24"/>
          <w:szCs w:val="24"/>
        </w:rPr>
        <w:t xml:space="preserve">, </w:t>
      </w:r>
      <w:r w:rsidRPr="00D872F4">
        <w:rPr>
          <w:rFonts w:ascii="Times New Roman" w:hAnsi="Times New Roman" w:cs="Times New Roman"/>
          <w:sz w:val="24"/>
          <w:szCs w:val="24"/>
        </w:rPr>
        <w:t>a za 202</w:t>
      </w:r>
      <w:r>
        <w:rPr>
          <w:rFonts w:ascii="Times New Roman" w:hAnsi="Times New Roman" w:cs="Times New Roman"/>
          <w:sz w:val="24"/>
          <w:szCs w:val="24"/>
        </w:rPr>
        <w:t>6</w:t>
      </w:r>
      <w:r w:rsidRPr="00D872F4">
        <w:rPr>
          <w:rFonts w:ascii="Times New Roman" w:hAnsi="Times New Roman" w:cs="Times New Roman"/>
          <w:sz w:val="24"/>
          <w:szCs w:val="24"/>
        </w:rPr>
        <w:t xml:space="preserve">. godinu planirani su u iznosu </w:t>
      </w:r>
      <w:r w:rsidRPr="0059651F">
        <w:rPr>
          <w:rFonts w:ascii="Times New Roman" w:hAnsi="Times New Roman" w:cs="Times New Roman"/>
          <w:sz w:val="24"/>
          <w:szCs w:val="24"/>
        </w:rPr>
        <w:t>3</w:t>
      </w:r>
      <w:r>
        <w:rPr>
          <w:rFonts w:ascii="Times New Roman" w:hAnsi="Times New Roman" w:cs="Times New Roman"/>
          <w:sz w:val="24"/>
          <w:szCs w:val="24"/>
        </w:rPr>
        <w:t>.</w:t>
      </w:r>
      <w:r w:rsidRPr="0059651F">
        <w:rPr>
          <w:rFonts w:ascii="Times New Roman" w:hAnsi="Times New Roman" w:cs="Times New Roman"/>
          <w:sz w:val="24"/>
          <w:szCs w:val="24"/>
        </w:rPr>
        <w:t>873</w:t>
      </w:r>
      <w:r>
        <w:rPr>
          <w:rFonts w:ascii="Times New Roman" w:hAnsi="Times New Roman" w:cs="Times New Roman"/>
          <w:sz w:val="24"/>
          <w:szCs w:val="24"/>
        </w:rPr>
        <w:t>.</w:t>
      </w:r>
      <w:r w:rsidRPr="0059651F">
        <w:rPr>
          <w:rFonts w:ascii="Times New Roman" w:hAnsi="Times New Roman" w:cs="Times New Roman"/>
          <w:sz w:val="24"/>
          <w:szCs w:val="24"/>
        </w:rPr>
        <w:t>817,56</w:t>
      </w:r>
      <w:r>
        <w:rPr>
          <w:rFonts w:ascii="Times New Roman" w:hAnsi="Times New Roman" w:cs="Times New Roman"/>
          <w:sz w:val="24"/>
          <w:szCs w:val="24"/>
        </w:rPr>
        <w:t xml:space="preserve"> </w:t>
      </w:r>
      <w:r w:rsidRPr="00D872F4">
        <w:rPr>
          <w:rFonts w:ascii="Times New Roman" w:hAnsi="Times New Roman" w:cs="Times New Roman"/>
          <w:sz w:val="24"/>
          <w:szCs w:val="24"/>
        </w:rPr>
        <w:t xml:space="preserve">EUR. </w:t>
      </w:r>
      <w:r w:rsidR="007B2B14" w:rsidRPr="00C4090E">
        <w:rPr>
          <w:rFonts w:ascii="Times New Roman" w:hAnsi="Times New Roman" w:cs="Times New Roman"/>
          <w:sz w:val="24"/>
          <w:szCs w:val="24"/>
        </w:rPr>
        <w:t>I.</w:t>
      </w:r>
      <w:r w:rsidR="007B2B14">
        <w:rPr>
          <w:rFonts w:ascii="Times New Roman" w:hAnsi="Times New Roman" w:cs="Times New Roman"/>
          <w:sz w:val="24"/>
          <w:szCs w:val="24"/>
        </w:rPr>
        <w:t xml:space="preserve"> </w:t>
      </w:r>
      <w:r w:rsidR="007B2B14" w:rsidRPr="00C4090E">
        <w:rPr>
          <w:rFonts w:ascii="Times New Roman" w:hAnsi="Times New Roman" w:cs="Times New Roman"/>
          <w:sz w:val="24"/>
          <w:szCs w:val="24"/>
        </w:rPr>
        <w:t>izmjenom i dopunom proračuna za 2026. godinu</w:t>
      </w:r>
      <w:r w:rsidR="007B2B14">
        <w:rPr>
          <w:rFonts w:ascii="Times New Roman" w:hAnsi="Times New Roman" w:cs="Times New Roman"/>
          <w:sz w:val="24"/>
          <w:szCs w:val="24"/>
        </w:rPr>
        <w:t xml:space="preserve"> prihodi od poreza na dohodak povećani su za 8,29% iz razloga što je evidentiran porast prihoda u izvršenju proračuna u prvih 6 mjeseci tekuće godine.</w:t>
      </w:r>
    </w:p>
    <w:p w14:paraId="184CEAEA" w14:textId="7258F35C" w:rsidR="00914DC4" w:rsidRPr="00D872F4" w:rsidRDefault="00914DC4" w:rsidP="00081887">
      <w:pPr>
        <w:jc w:val="both"/>
        <w:rPr>
          <w:rFonts w:ascii="Times New Roman" w:hAnsi="Times New Roman" w:cs="Times New Roman"/>
          <w:sz w:val="24"/>
          <w:szCs w:val="24"/>
        </w:rPr>
      </w:pPr>
      <w:r>
        <w:rPr>
          <w:rFonts w:ascii="Times New Roman" w:hAnsi="Times New Roman" w:cs="Times New Roman"/>
          <w:sz w:val="24"/>
          <w:szCs w:val="24"/>
        </w:rPr>
        <w:t>Porez na kuće za odmor korigiran je prema potraživanjima iz prethodnih godina te je planiran iznos za tu stavku 11.500,00 EUR.</w:t>
      </w:r>
    </w:p>
    <w:tbl>
      <w:tblPr>
        <w:tblW w:w="10106" w:type="dxa"/>
        <w:tblLook w:val="04A0" w:firstRow="1" w:lastRow="0" w:firstColumn="1" w:lastColumn="0" w:noHBand="0" w:noVBand="1"/>
      </w:tblPr>
      <w:tblGrid>
        <w:gridCol w:w="1483"/>
        <w:gridCol w:w="3208"/>
        <w:gridCol w:w="1405"/>
        <w:gridCol w:w="1350"/>
        <w:gridCol w:w="1350"/>
        <w:gridCol w:w="1521"/>
      </w:tblGrid>
      <w:tr w:rsidR="00C4614F" w:rsidRPr="00C4614F" w14:paraId="05C5CA61" w14:textId="77777777" w:rsidTr="00C4614F">
        <w:trPr>
          <w:trHeight w:val="628"/>
        </w:trPr>
        <w:tc>
          <w:tcPr>
            <w:tcW w:w="1427" w:type="dxa"/>
            <w:tcBorders>
              <w:top w:val="single" w:sz="4" w:space="0" w:color="auto"/>
              <w:left w:val="single" w:sz="4" w:space="0" w:color="auto"/>
              <w:bottom w:val="single" w:sz="4" w:space="0" w:color="auto"/>
              <w:right w:val="single" w:sz="4" w:space="0" w:color="auto"/>
            </w:tcBorders>
            <w:shd w:val="clear" w:color="000000" w:fill="8EA9DB"/>
            <w:vAlign w:val="bottom"/>
            <w:hideMark/>
          </w:tcPr>
          <w:p w14:paraId="61AB2E32"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 xml:space="preserve">BROJ </w:t>
            </w:r>
            <w:r w:rsidRPr="00C4614F">
              <w:rPr>
                <w:rFonts w:ascii="Arial" w:eastAsia="Times New Roman" w:hAnsi="Arial" w:cs="Arial"/>
                <w:b/>
                <w:bCs/>
                <w:sz w:val="20"/>
                <w:szCs w:val="20"/>
                <w:lang w:eastAsia="hr-HR"/>
              </w:rPr>
              <w:br/>
              <w:t>KONTA</w:t>
            </w:r>
          </w:p>
        </w:tc>
        <w:tc>
          <w:tcPr>
            <w:tcW w:w="3208" w:type="dxa"/>
            <w:tcBorders>
              <w:top w:val="single" w:sz="4" w:space="0" w:color="auto"/>
              <w:left w:val="nil"/>
              <w:bottom w:val="single" w:sz="4" w:space="0" w:color="auto"/>
              <w:right w:val="single" w:sz="4" w:space="0" w:color="auto"/>
            </w:tcBorders>
            <w:shd w:val="clear" w:color="000000" w:fill="8EA9DB"/>
            <w:noWrap/>
            <w:vAlign w:val="bottom"/>
            <w:hideMark/>
          </w:tcPr>
          <w:p w14:paraId="7F1813D8"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VRSTA PRIHODA / PRIMITAKA</w:t>
            </w:r>
          </w:p>
        </w:tc>
        <w:tc>
          <w:tcPr>
            <w:tcW w:w="1352" w:type="dxa"/>
            <w:tcBorders>
              <w:top w:val="single" w:sz="4" w:space="0" w:color="auto"/>
              <w:left w:val="nil"/>
              <w:bottom w:val="single" w:sz="4" w:space="0" w:color="auto"/>
              <w:right w:val="single" w:sz="4" w:space="0" w:color="auto"/>
            </w:tcBorders>
            <w:shd w:val="clear" w:color="000000" w:fill="8EA9DB"/>
            <w:noWrap/>
            <w:vAlign w:val="bottom"/>
            <w:hideMark/>
          </w:tcPr>
          <w:p w14:paraId="59BE43F2"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PLANIRANO</w:t>
            </w:r>
          </w:p>
        </w:tc>
        <w:tc>
          <w:tcPr>
            <w:tcW w:w="1299" w:type="dxa"/>
            <w:tcBorders>
              <w:top w:val="single" w:sz="4" w:space="0" w:color="auto"/>
              <w:left w:val="nil"/>
              <w:bottom w:val="single" w:sz="4" w:space="0" w:color="auto"/>
              <w:right w:val="single" w:sz="4" w:space="0" w:color="auto"/>
            </w:tcBorders>
            <w:shd w:val="clear" w:color="000000" w:fill="8EA9DB"/>
            <w:noWrap/>
            <w:vAlign w:val="bottom"/>
            <w:hideMark/>
          </w:tcPr>
          <w:p w14:paraId="73418C21"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PROMJENA IZNOS</w:t>
            </w:r>
          </w:p>
        </w:tc>
        <w:tc>
          <w:tcPr>
            <w:tcW w:w="1299" w:type="dxa"/>
            <w:tcBorders>
              <w:top w:val="single" w:sz="4" w:space="0" w:color="auto"/>
              <w:left w:val="nil"/>
              <w:bottom w:val="single" w:sz="4" w:space="0" w:color="auto"/>
              <w:right w:val="single" w:sz="4" w:space="0" w:color="auto"/>
            </w:tcBorders>
            <w:shd w:val="clear" w:color="000000" w:fill="8EA9DB"/>
            <w:vAlign w:val="bottom"/>
            <w:hideMark/>
          </w:tcPr>
          <w:p w14:paraId="34A9B970"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 xml:space="preserve">PROMJENA </w:t>
            </w:r>
            <w:r w:rsidRPr="00C4614F">
              <w:rPr>
                <w:rFonts w:ascii="Arial" w:eastAsia="Times New Roman" w:hAnsi="Arial" w:cs="Arial"/>
                <w:b/>
                <w:bCs/>
                <w:sz w:val="20"/>
                <w:szCs w:val="20"/>
                <w:lang w:eastAsia="hr-HR"/>
              </w:rPr>
              <w:br/>
              <w:t>POSTOTAK</w:t>
            </w:r>
          </w:p>
        </w:tc>
        <w:tc>
          <w:tcPr>
            <w:tcW w:w="1521" w:type="dxa"/>
            <w:tcBorders>
              <w:top w:val="single" w:sz="4" w:space="0" w:color="auto"/>
              <w:left w:val="nil"/>
              <w:bottom w:val="single" w:sz="4" w:space="0" w:color="auto"/>
              <w:right w:val="single" w:sz="4" w:space="0" w:color="auto"/>
            </w:tcBorders>
            <w:shd w:val="clear" w:color="000000" w:fill="8EA9DB"/>
            <w:noWrap/>
            <w:vAlign w:val="bottom"/>
            <w:hideMark/>
          </w:tcPr>
          <w:p w14:paraId="6E3BC371"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NOVI IZNOS</w:t>
            </w:r>
          </w:p>
        </w:tc>
      </w:tr>
      <w:tr w:rsidR="00C4614F" w:rsidRPr="00C4614F" w14:paraId="7B5F26D0" w14:textId="77777777" w:rsidTr="00C4614F">
        <w:trPr>
          <w:trHeight w:val="312"/>
        </w:trPr>
        <w:tc>
          <w:tcPr>
            <w:tcW w:w="1427" w:type="dxa"/>
            <w:tcBorders>
              <w:top w:val="nil"/>
              <w:left w:val="single" w:sz="4" w:space="0" w:color="auto"/>
              <w:bottom w:val="single" w:sz="4" w:space="0" w:color="auto"/>
              <w:right w:val="single" w:sz="4" w:space="0" w:color="auto"/>
            </w:tcBorders>
            <w:shd w:val="clear" w:color="000000" w:fill="FFFF00"/>
            <w:noWrap/>
            <w:vAlign w:val="bottom"/>
            <w:hideMark/>
          </w:tcPr>
          <w:p w14:paraId="0FF19653"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 xml:space="preserve">  SVEUKUPNO PRIHODI</w:t>
            </w:r>
          </w:p>
        </w:tc>
        <w:tc>
          <w:tcPr>
            <w:tcW w:w="3208" w:type="dxa"/>
            <w:tcBorders>
              <w:top w:val="nil"/>
              <w:left w:val="nil"/>
              <w:bottom w:val="single" w:sz="4" w:space="0" w:color="auto"/>
              <w:right w:val="single" w:sz="4" w:space="0" w:color="auto"/>
            </w:tcBorders>
            <w:shd w:val="clear" w:color="000000" w:fill="FFFF00"/>
            <w:noWrap/>
            <w:vAlign w:val="bottom"/>
            <w:hideMark/>
          </w:tcPr>
          <w:p w14:paraId="4220B2A3"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 </w:t>
            </w:r>
          </w:p>
        </w:tc>
        <w:tc>
          <w:tcPr>
            <w:tcW w:w="1352" w:type="dxa"/>
            <w:tcBorders>
              <w:top w:val="nil"/>
              <w:left w:val="nil"/>
              <w:bottom w:val="single" w:sz="4" w:space="0" w:color="auto"/>
              <w:right w:val="single" w:sz="4" w:space="0" w:color="auto"/>
            </w:tcBorders>
            <w:shd w:val="clear" w:color="000000" w:fill="FFFF00"/>
            <w:noWrap/>
            <w:vAlign w:val="bottom"/>
            <w:hideMark/>
          </w:tcPr>
          <w:p w14:paraId="7B71F1CD"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3.577.244,56</w:t>
            </w:r>
          </w:p>
        </w:tc>
        <w:tc>
          <w:tcPr>
            <w:tcW w:w="1299" w:type="dxa"/>
            <w:tcBorders>
              <w:top w:val="nil"/>
              <w:left w:val="nil"/>
              <w:bottom w:val="single" w:sz="4" w:space="0" w:color="auto"/>
              <w:right w:val="single" w:sz="4" w:space="0" w:color="auto"/>
            </w:tcBorders>
            <w:shd w:val="clear" w:color="000000" w:fill="FFFF00"/>
            <w:noWrap/>
            <w:vAlign w:val="bottom"/>
            <w:hideMark/>
          </w:tcPr>
          <w:p w14:paraId="5D563677"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296.573,00</w:t>
            </w:r>
          </w:p>
        </w:tc>
        <w:tc>
          <w:tcPr>
            <w:tcW w:w="1299" w:type="dxa"/>
            <w:tcBorders>
              <w:top w:val="nil"/>
              <w:left w:val="nil"/>
              <w:bottom w:val="single" w:sz="4" w:space="0" w:color="auto"/>
              <w:right w:val="single" w:sz="4" w:space="0" w:color="auto"/>
            </w:tcBorders>
            <w:shd w:val="clear" w:color="000000" w:fill="FFFF00"/>
            <w:noWrap/>
            <w:vAlign w:val="bottom"/>
            <w:hideMark/>
          </w:tcPr>
          <w:p w14:paraId="4F7449C6"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8,29</w:t>
            </w:r>
          </w:p>
        </w:tc>
        <w:tc>
          <w:tcPr>
            <w:tcW w:w="1521" w:type="dxa"/>
            <w:tcBorders>
              <w:top w:val="nil"/>
              <w:left w:val="nil"/>
              <w:bottom w:val="single" w:sz="4" w:space="0" w:color="auto"/>
              <w:right w:val="single" w:sz="4" w:space="0" w:color="auto"/>
            </w:tcBorders>
            <w:shd w:val="clear" w:color="000000" w:fill="FFFF00"/>
            <w:noWrap/>
            <w:vAlign w:val="bottom"/>
            <w:hideMark/>
          </w:tcPr>
          <w:p w14:paraId="3B3F02E7"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3.873.817,56</w:t>
            </w:r>
          </w:p>
        </w:tc>
      </w:tr>
      <w:tr w:rsidR="00C4614F" w:rsidRPr="00C4614F" w14:paraId="653ECAD1" w14:textId="77777777" w:rsidTr="00C4614F">
        <w:trPr>
          <w:trHeight w:val="312"/>
        </w:trPr>
        <w:tc>
          <w:tcPr>
            <w:tcW w:w="1427" w:type="dxa"/>
            <w:tcBorders>
              <w:top w:val="nil"/>
              <w:left w:val="single" w:sz="4" w:space="0" w:color="auto"/>
              <w:bottom w:val="single" w:sz="4" w:space="0" w:color="auto"/>
              <w:right w:val="single" w:sz="4" w:space="0" w:color="auto"/>
            </w:tcBorders>
            <w:shd w:val="clear" w:color="000000" w:fill="FFFF00"/>
            <w:noWrap/>
            <w:vAlign w:val="bottom"/>
            <w:hideMark/>
          </w:tcPr>
          <w:p w14:paraId="0C610409"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6</w:t>
            </w:r>
          </w:p>
        </w:tc>
        <w:tc>
          <w:tcPr>
            <w:tcW w:w="3208" w:type="dxa"/>
            <w:tcBorders>
              <w:top w:val="nil"/>
              <w:left w:val="nil"/>
              <w:bottom w:val="single" w:sz="4" w:space="0" w:color="auto"/>
              <w:right w:val="single" w:sz="4" w:space="0" w:color="auto"/>
            </w:tcBorders>
            <w:shd w:val="clear" w:color="000000" w:fill="FFFF00"/>
            <w:noWrap/>
            <w:vAlign w:val="bottom"/>
            <w:hideMark/>
          </w:tcPr>
          <w:p w14:paraId="00E47429"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Prihodi poslovanja</w:t>
            </w:r>
          </w:p>
        </w:tc>
        <w:tc>
          <w:tcPr>
            <w:tcW w:w="1352" w:type="dxa"/>
            <w:tcBorders>
              <w:top w:val="nil"/>
              <w:left w:val="nil"/>
              <w:bottom w:val="single" w:sz="4" w:space="0" w:color="auto"/>
              <w:right w:val="single" w:sz="4" w:space="0" w:color="auto"/>
            </w:tcBorders>
            <w:shd w:val="clear" w:color="000000" w:fill="FFFF00"/>
            <w:noWrap/>
            <w:vAlign w:val="bottom"/>
            <w:hideMark/>
          </w:tcPr>
          <w:p w14:paraId="574906C9"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3.577.244,56</w:t>
            </w:r>
          </w:p>
        </w:tc>
        <w:tc>
          <w:tcPr>
            <w:tcW w:w="1299" w:type="dxa"/>
            <w:tcBorders>
              <w:top w:val="nil"/>
              <w:left w:val="nil"/>
              <w:bottom w:val="single" w:sz="4" w:space="0" w:color="auto"/>
              <w:right w:val="single" w:sz="4" w:space="0" w:color="auto"/>
            </w:tcBorders>
            <w:shd w:val="clear" w:color="000000" w:fill="FFFF00"/>
            <w:noWrap/>
            <w:vAlign w:val="bottom"/>
            <w:hideMark/>
          </w:tcPr>
          <w:p w14:paraId="27962836"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296.573,00</w:t>
            </w:r>
          </w:p>
        </w:tc>
        <w:tc>
          <w:tcPr>
            <w:tcW w:w="1299" w:type="dxa"/>
            <w:tcBorders>
              <w:top w:val="nil"/>
              <w:left w:val="nil"/>
              <w:bottom w:val="single" w:sz="4" w:space="0" w:color="auto"/>
              <w:right w:val="single" w:sz="4" w:space="0" w:color="auto"/>
            </w:tcBorders>
            <w:shd w:val="clear" w:color="000000" w:fill="FFFF00"/>
            <w:noWrap/>
            <w:vAlign w:val="bottom"/>
            <w:hideMark/>
          </w:tcPr>
          <w:p w14:paraId="469160BB"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8,29</w:t>
            </w:r>
          </w:p>
        </w:tc>
        <w:tc>
          <w:tcPr>
            <w:tcW w:w="1521" w:type="dxa"/>
            <w:tcBorders>
              <w:top w:val="nil"/>
              <w:left w:val="nil"/>
              <w:bottom w:val="single" w:sz="4" w:space="0" w:color="auto"/>
              <w:right w:val="single" w:sz="4" w:space="0" w:color="auto"/>
            </w:tcBorders>
            <w:shd w:val="clear" w:color="000000" w:fill="FFFF00"/>
            <w:noWrap/>
            <w:vAlign w:val="bottom"/>
            <w:hideMark/>
          </w:tcPr>
          <w:p w14:paraId="5238B9DA"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3.873.817,56</w:t>
            </w:r>
          </w:p>
        </w:tc>
      </w:tr>
      <w:tr w:rsidR="00C4614F" w:rsidRPr="00C4614F" w14:paraId="14FECFAF" w14:textId="77777777" w:rsidTr="00C4614F">
        <w:trPr>
          <w:trHeight w:val="312"/>
        </w:trPr>
        <w:tc>
          <w:tcPr>
            <w:tcW w:w="1427" w:type="dxa"/>
            <w:tcBorders>
              <w:top w:val="nil"/>
              <w:left w:val="single" w:sz="4" w:space="0" w:color="auto"/>
              <w:bottom w:val="single" w:sz="4" w:space="0" w:color="auto"/>
              <w:right w:val="single" w:sz="4" w:space="0" w:color="auto"/>
            </w:tcBorders>
            <w:noWrap/>
            <w:vAlign w:val="bottom"/>
            <w:hideMark/>
          </w:tcPr>
          <w:p w14:paraId="34F79FF9"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611</w:t>
            </w:r>
          </w:p>
        </w:tc>
        <w:tc>
          <w:tcPr>
            <w:tcW w:w="3208" w:type="dxa"/>
            <w:tcBorders>
              <w:top w:val="nil"/>
              <w:left w:val="nil"/>
              <w:bottom w:val="single" w:sz="4" w:space="0" w:color="auto"/>
              <w:right w:val="single" w:sz="4" w:space="0" w:color="auto"/>
            </w:tcBorders>
            <w:noWrap/>
            <w:vAlign w:val="bottom"/>
            <w:hideMark/>
          </w:tcPr>
          <w:p w14:paraId="1AC0EA74" w14:textId="77777777" w:rsidR="00C4614F" w:rsidRPr="00C4614F" w:rsidRDefault="00C4614F" w:rsidP="00C4614F">
            <w:pPr>
              <w:spacing w:after="0" w:line="240" w:lineRule="auto"/>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Porez na dohodak</w:t>
            </w:r>
          </w:p>
        </w:tc>
        <w:tc>
          <w:tcPr>
            <w:tcW w:w="1352" w:type="dxa"/>
            <w:tcBorders>
              <w:top w:val="nil"/>
              <w:left w:val="nil"/>
              <w:bottom w:val="single" w:sz="4" w:space="0" w:color="auto"/>
              <w:right w:val="single" w:sz="4" w:space="0" w:color="auto"/>
            </w:tcBorders>
            <w:noWrap/>
            <w:vAlign w:val="bottom"/>
            <w:hideMark/>
          </w:tcPr>
          <w:p w14:paraId="75EF1331"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3.394.244,56</w:t>
            </w:r>
          </w:p>
        </w:tc>
        <w:tc>
          <w:tcPr>
            <w:tcW w:w="1299" w:type="dxa"/>
            <w:tcBorders>
              <w:top w:val="nil"/>
              <w:left w:val="nil"/>
              <w:bottom w:val="single" w:sz="4" w:space="0" w:color="auto"/>
              <w:right w:val="single" w:sz="4" w:space="0" w:color="auto"/>
            </w:tcBorders>
            <w:noWrap/>
            <w:vAlign w:val="bottom"/>
            <w:hideMark/>
          </w:tcPr>
          <w:p w14:paraId="6FC041B3"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285.073,00</w:t>
            </w:r>
          </w:p>
        </w:tc>
        <w:tc>
          <w:tcPr>
            <w:tcW w:w="1299" w:type="dxa"/>
            <w:tcBorders>
              <w:top w:val="nil"/>
              <w:left w:val="nil"/>
              <w:bottom w:val="single" w:sz="4" w:space="0" w:color="auto"/>
              <w:right w:val="single" w:sz="4" w:space="0" w:color="auto"/>
            </w:tcBorders>
            <w:noWrap/>
            <w:vAlign w:val="bottom"/>
            <w:hideMark/>
          </w:tcPr>
          <w:p w14:paraId="3DA55674"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8,40</w:t>
            </w:r>
          </w:p>
        </w:tc>
        <w:tc>
          <w:tcPr>
            <w:tcW w:w="1521" w:type="dxa"/>
            <w:tcBorders>
              <w:top w:val="nil"/>
              <w:left w:val="nil"/>
              <w:bottom w:val="single" w:sz="4" w:space="0" w:color="auto"/>
              <w:right w:val="single" w:sz="4" w:space="0" w:color="auto"/>
            </w:tcBorders>
            <w:noWrap/>
            <w:vAlign w:val="bottom"/>
            <w:hideMark/>
          </w:tcPr>
          <w:p w14:paraId="0AF285AC" w14:textId="77777777" w:rsidR="00C4614F" w:rsidRPr="00C4614F" w:rsidRDefault="00C4614F" w:rsidP="00C4614F">
            <w:pPr>
              <w:spacing w:after="0" w:line="240" w:lineRule="auto"/>
              <w:jc w:val="right"/>
              <w:rPr>
                <w:rFonts w:ascii="Arial" w:eastAsia="Times New Roman" w:hAnsi="Arial" w:cs="Arial"/>
                <w:b/>
                <w:bCs/>
                <w:sz w:val="20"/>
                <w:szCs w:val="20"/>
                <w:lang w:eastAsia="hr-HR"/>
              </w:rPr>
            </w:pPr>
            <w:r w:rsidRPr="00C4614F">
              <w:rPr>
                <w:rFonts w:ascii="Arial" w:eastAsia="Times New Roman" w:hAnsi="Arial" w:cs="Arial"/>
                <w:b/>
                <w:bCs/>
                <w:sz w:val="20"/>
                <w:szCs w:val="20"/>
                <w:lang w:eastAsia="hr-HR"/>
              </w:rPr>
              <w:t>3.679.317,56</w:t>
            </w:r>
          </w:p>
        </w:tc>
      </w:tr>
      <w:tr w:rsidR="00C4614F" w:rsidRPr="00C4614F" w14:paraId="69E11F85" w14:textId="77777777" w:rsidTr="00C4614F">
        <w:trPr>
          <w:trHeight w:val="312"/>
        </w:trPr>
        <w:tc>
          <w:tcPr>
            <w:tcW w:w="1427" w:type="dxa"/>
            <w:tcBorders>
              <w:top w:val="nil"/>
              <w:left w:val="single" w:sz="4" w:space="0" w:color="auto"/>
              <w:bottom w:val="single" w:sz="4" w:space="0" w:color="auto"/>
              <w:right w:val="single" w:sz="4" w:space="0" w:color="auto"/>
            </w:tcBorders>
            <w:noWrap/>
            <w:vAlign w:val="bottom"/>
            <w:hideMark/>
          </w:tcPr>
          <w:p w14:paraId="0E7228E5"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6131</w:t>
            </w:r>
          </w:p>
        </w:tc>
        <w:tc>
          <w:tcPr>
            <w:tcW w:w="3208" w:type="dxa"/>
            <w:tcBorders>
              <w:top w:val="nil"/>
              <w:left w:val="nil"/>
              <w:bottom w:val="single" w:sz="4" w:space="0" w:color="auto"/>
              <w:right w:val="single" w:sz="4" w:space="0" w:color="auto"/>
            </w:tcBorders>
            <w:noWrap/>
            <w:vAlign w:val="bottom"/>
            <w:hideMark/>
          </w:tcPr>
          <w:p w14:paraId="4C979522"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Porez na korištenje javnih površina</w:t>
            </w:r>
          </w:p>
        </w:tc>
        <w:tc>
          <w:tcPr>
            <w:tcW w:w="1352" w:type="dxa"/>
            <w:tcBorders>
              <w:top w:val="nil"/>
              <w:left w:val="nil"/>
              <w:bottom w:val="single" w:sz="4" w:space="0" w:color="auto"/>
              <w:right w:val="single" w:sz="4" w:space="0" w:color="auto"/>
            </w:tcBorders>
            <w:noWrap/>
            <w:vAlign w:val="bottom"/>
            <w:hideMark/>
          </w:tcPr>
          <w:p w14:paraId="6E411F2D"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10.000,00</w:t>
            </w:r>
          </w:p>
        </w:tc>
        <w:tc>
          <w:tcPr>
            <w:tcW w:w="1299" w:type="dxa"/>
            <w:tcBorders>
              <w:top w:val="nil"/>
              <w:left w:val="nil"/>
              <w:bottom w:val="single" w:sz="4" w:space="0" w:color="auto"/>
              <w:right w:val="single" w:sz="4" w:space="0" w:color="auto"/>
            </w:tcBorders>
            <w:noWrap/>
            <w:vAlign w:val="bottom"/>
            <w:hideMark/>
          </w:tcPr>
          <w:p w14:paraId="5355FBC8"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299" w:type="dxa"/>
            <w:tcBorders>
              <w:top w:val="nil"/>
              <w:left w:val="nil"/>
              <w:bottom w:val="single" w:sz="4" w:space="0" w:color="auto"/>
              <w:right w:val="single" w:sz="4" w:space="0" w:color="auto"/>
            </w:tcBorders>
            <w:noWrap/>
            <w:vAlign w:val="bottom"/>
            <w:hideMark/>
          </w:tcPr>
          <w:p w14:paraId="24A8FA01"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521" w:type="dxa"/>
            <w:tcBorders>
              <w:top w:val="nil"/>
              <w:left w:val="nil"/>
              <w:bottom w:val="single" w:sz="4" w:space="0" w:color="auto"/>
              <w:right w:val="single" w:sz="4" w:space="0" w:color="auto"/>
            </w:tcBorders>
            <w:noWrap/>
            <w:vAlign w:val="bottom"/>
            <w:hideMark/>
          </w:tcPr>
          <w:p w14:paraId="018BC3BF"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10.000,00</w:t>
            </w:r>
          </w:p>
        </w:tc>
      </w:tr>
      <w:tr w:rsidR="00C4614F" w:rsidRPr="00C4614F" w14:paraId="277E94D5" w14:textId="77777777" w:rsidTr="00C4614F">
        <w:trPr>
          <w:trHeight w:val="312"/>
        </w:trPr>
        <w:tc>
          <w:tcPr>
            <w:tcW w:w="1427" w:type="dxa"/>
            <w:tcBorders>
              <w:top w:val="nil"/>
              <w:left w:val="single" w:sz="4" w:space="0" w:color="auto"/>
              <w:bottom w:val="single" w:sz="4" w:space="0" w:color="auto"/>
              <w:right w:val="single" w:sz="4" w:space="0" w:color="auto"/>
            </w:tcBorders>
            <w:noWrap/>
            <w:vAlign w:val="bottom"/>
            <w:hideMark/>
          </w:tcPr>
          <w:p w14:paraId="7C8326CD"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6131</w:t>
            </w:r>
          </w:p>
        </w:tc>
        <w:tc>
          <w:tcPr>
            <w:tcW w:w="3208" w:type="dxa"/>
            <w:tcBorders>
              <w:top w:val="nil"/>
              <w:left w:val="nil"/>
              <w:bottom w:val="single" w:sz="4" w:space="0" w:color="auto"/>
              <w:right w:val="single" w:sz="4" w:space="0" w:color="auto"/>
            </w:tcBorders>
            <w:noWrap/>
            <w:vAlign w:val="bottom"/>
            <w:hideMark/>
          </w:tcPr>
          <w:p w14:paraId="4E748AF2"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Porez na kuće za odmor</w:t>
            </w:r>
          </w:p>
        </w:tc>
        <w:tc>
          <w:tcPr>
            <w:tcW w:w="1352" w:type="dxa"/>
            <w:tcBorders>
              <w:top w:val="nil"/>
              <w:left w:val="nil"/>
              <w:bottom w:val="single" w:sz="4" w:space="0" w:color="auto"/>
              <w:right w:val="single" w:sz="4" w:space="0" w:color="auto"/>
            </w:tcBorders>
            <w:noWrap/>
            <w:vAlign w:val="bottom"/>
            <w:hideMark/>
          </w:tcPr>
          <w:p w14:paraId="68034525"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299" w:type="dxa"/>
            <w:tcBorders>
              <w:top w:val="nil"/>
              <w:left w:val="nil"/>
              <w:bottom w:val="single" w:sz="4" w:space="0" w:color="auto"/>
              <w:right w:val="single" w:sz="4" w:space="0" w:color="auto"/>
            </w:tcBorders>
            <w:noWrap/>
            <w:vAlign w:val="bottom"/>
            <w:hideMark/>
          </w:tcPr>
          <w:p w14:paraId="60809779"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11.500,00</w:t>
            </w:r>
          </w:p>
        </w:tc>
        <w:tc>
          <w:tcPr>
            <w:tcW w:w="1299" w:type="dxa"/>
            <w:tcBorders>
              <w:top w:val="nil"/>
              <w:left w:val="nil"/>
              <w:bottom w:val="single" w:sz="4" w:space="0" w:color="auto"/>
              <w:right w:val="single" w:sz="4" w:space="0" w:color="auto"/>
            </w:tcBorders>
            <w:noWrap/>
            <w:vAlign w:val="bottom"/>
            <w:hideMark/>
          </w:tcPr>
          <w:p w14:paraId="403FE089"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100,00</w:t>
            </w:r>
          </w:p>
        </w:tc>
        <w:tc>
          <w:tcPr>
            <w:tcW w:w="1521" w:type="dxa"/>
            <w:tcBorders>
              <w:top w:val="nil"/>
              <w:left w:val="nil"/>
              <w:bottom w:val="single" w:sz="4" w:space="0" w:color="auto"/>
              <w:right w:val="single" w:sz="4" w:space="0" w:color="auto"/>
            </w:tcBorders>
            <w:noWrap/>
            <w:vAlign w:val="bottom"/>
            <w:hideMark/>
          </w:tcPr>
          <w:p w14:paraId="6D95D0F7"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11.500,00</w:t>
            </w:r>
          </w:p>
        </w:tc>
      </w:tr>
      <w:tr w:rsidR="00C4614F" w:rsidRPr="00C4614F" w14:paraId="4D5F3584" w14:textId="77777777" w:rsidTr="00C4614F">
        <w:trPr>
          <w:trHeight w:val="312"/>
        </w:trPr>
        <w:tc>
          <w:tcPr>
            <w:tcW w:w="1427" w:type="dxa"/>
            <w:tcBorders>
              <w:top w:val="nil"/>
              <w:left w:val="single" w:sz="4" w:space="0" w:color="auto"/>
              <w:bottom w:val="single" w:sz="4" w:space="0" w:color="auto"/>
              <w:right w:val="single" w:sz="4" w:space="0" w:color="auto"/>
            </w:tcBorders>
            <w:noWrap/>
            <w:vAlign w:val="bottom"/>
            <w:hideMark/>
          </w:tcPr>
          <w:p w14:paraId="3E208805"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6131</w:t>
            </w:r>
          </w:p>
        </w:tc>
        <w:tc>
          <w:tcPr>
            <w:tcW w:w="3208" w:type="dxa"/>
            <w:tcBorders>
              <w:top w:val="nil"/>
              <w:left w:val="nil"/>
              <w:bottom w:val="single" w:sz="4" w:space="0" w:color="auto"/>
              <w:right w:val="single" w:sz="4" w:space="0" w:color="auto"/>
            </w:tcBorders>
            <w:noWrap/>
            <w:vAlign w:val="bottom"/>
            <w:hideMark/>
          </w:tcPr>
          <w:p w14:paraId="010EFD17"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Porez na nekretnine</w:t>
            </w:r>
          </w:p>
        </w:tc>
        <w:tc>
          <w:tcPr>
            <w:tcW w:w="1352" w:type="dxa"/>
            <w:tcBorders>
              <w:top w:val="nil"/>
              <w:left w:val="nil"/>
              <w:bottom w:val="single" w:sz="4" w:space="0" w:color="auto"/>
              <w:right w:val="single" w:sz="4" w:space="0" w:color="auto"/>
            </w:tcBorders>
            <w:noWrap/>
            <w:vAlign w:val="bottom"/>
            <w:hideMark/>
          </w:tcPr>
          <w:p w14:paraId="37100398"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60.000,00</w:t>
            </w:r>
          </w:p>
        </w:tc>
        <w:tc>
          <w:tcPr>
            <w:tcW w:w="1299" w:type="dxa"/>
            <w:tcBorders>
              <w:top w:val="nil"/>
              <w:left w:val="nil"/>
              <w:bottom w:val="single" w:sz="4" w:space="0" w:color="auto"/>
              <w:right w:val="single" w:sz="4" w:space="0" w:color="auto"/>
            </w:tcBorders>
            <w:noWrap/>
            <w:vAlign w:val="bottom"/>
            <w:hideMark/>
          </w:tcPr>
          <w:p w14:paraId="7C66A673"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299" w:type="dxa"/>
            <w:tcBorders>
              <w:top w:val="nil"/>
              <w:left w:val="nil"/>
              <w:bottom w:val="single" w:sz="4" w:space="0" w:color="auto"/>
              <w:right w:val="single" w:sz="4" w:space="0" w:color="auto"/>
            </w:tcBorders>
            <w:noWrap/>
            <w:vAlign w:val="bottom"/>
            <w:hideMark/>
          </w:tcPr>
          <w:p w14:paraId="090C72FB"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521" w:type="dxa"/>
            <w:tcBorders>
              <w:top w:val="nil"/>
              <w:left w:val="nil"/>
              <w:bottom w:val="single" w:sz="4" w:space="0" w:color="auto"/>
              <w:right w:val="single" w:sz="4" w:space="0" w:color="auto"/>
            </w:tcBorders>
            <w:noWrap/>
            <w:vAlign w:val="bottom"/>
            <w:hideMark/>
          </w:tcPr>
          <w:p w14:paraId="3DA3BB8F"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60.000,00</w:t>
            </w:r>
          </w:p>
        </w:tc>
      </w:tr>
      <w:tr w:rsidR="00C4614F" w:rsidRPr="00C4614F" w14:paraId="579D8648" w14:textId="77777777" w:rsidTr="00C4614F">
        <w:trPr>
          <w:trHeight w:val="312"/>
        </w:trPr>
        <w:tc>
          <w:tcPr>
            <w:tcW w:w="1427" w:type="dxa"/>
            <w:tcBorders>
              <w:top w:val="nil"/>
              <w:left w:val="single" w:sz="4" w:space="0" w:color="auto"/>
              <w:bottom w:val="single" w:sz="4" w:space="0" w:color="auto"/>
              <w:right w:val="single" w:sz="4" w:space="0" w:color="auto"/>
            </w:tcBorders>
            <w:noWrap/>
            <w:vAlign w:val="bottom"/>
            <w:hideMark/>
          </w:tcPr>
          <w:p w14:paraId="5894D741"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6134</w:t>
            </w:r>
          </w:p>
        </w:tc>
        <w:tc>
          <w:tcPr>
            <w:tcW w:w="3208" w:type="dxa"/>
            <w:tcBorders>
              <w:top w:val="nil"/>
              <w:left w:val="nil"/>
              <w:bottom w:val="single" w:sz="4" w:space="0" w:color="auto"/>
              <w:right w:val="single" w:sz="4" w:space="0" w:color="auto"/>
            </w:tcBorders>
            <w:noWrap/>
            <w:vAlign w:val="bottom"/>
            <w:hideMark/>
          </w:tcPr>
          <w:p w14:paraId="6112AB55"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Porez na promet nekretnina</w:t>
            </w:r>
          </w:p>
        </w:tc>
        <w:tc>
          <w:tcPr>
            <w:tcW w:w="1352" w:type="dxa"/>
            <w:tcBorders>
              <w:top w:val="nil"/>
              <w:left w:val="nil"/>
              <w:bottom w:val="single" w:sz="4" w:space="0" w:color="auto"/>
              <w:right w:val="single" w:sz="4" w:space="0" w:color="auto"/>
            </w:tcBorders>
            <w:noWrap/>
            <w:vAlign w:val="bottom"/>
            <w:hideMark/>
          </w:tcPr>
          <w:p w14:paraId="2443CA1A"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90.000,00</w:t>
            </w:r>
          </w:p>
        </w:tc>
        <w:tc>
          <w:tcPr>
            <w:tcW w:w="1299" w:type="dxa"/>
            <w:tcBorders>
              <w:top w:val="nil"/>
              <w:left w:val="nil"/>
              <w:bottom w:val="single" w:sz="4" w:space="0" w:color="auto"/>
              <w:right w:val="single" w:sz="4" w:space="0" w:color="auto"/>
            </w:tcBorders>
            <w:noWrap/>
            <w:vAlign w:val="bottom"/>
            <w:hideMark/>
          </w:tcPr>
          <w:p w14:paraId="57AD0256"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299" w:type="dxa"/>
            <w:tcBorders>
              <w:top w:val="nil"/>
              <w:left w:val="nil"/>
              <w:bottom w:val="single" w:sz="4" w:space="0" w:color="auto"/>
              <w:right w:val="single" w:sz="4" w:space="0" w:color="auto"/>
            </w:tcBorders>
            <w:noWrap/>
            <w:vAlign w:val="bottom"/>
            <w:hideMark/>
          </w:tcPr>
          <w:p w14:paraId="233F949B"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521" w:type="dxa"/>
            <w:tcBorders>
              <w:top w:val="nil"/>
              <w:left w:val="nil"/>
              <w:bottom w:val="single" w:sz="4" w:space="0" w:color="auto"/>
              <w:right w:val="single" w:sz="4" w:space="0" w:color="auto"/>
            </w:tcBorders>
            <w:noWrap/>
            <w:vAlign w:val="bottom"/>
            <w:hideMark/>
          </w:tcPr>
          <w:p w14:paraId="5934BF58"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90.000,00</w:t>
            </w:r>
          </w:p>
        </w:tc>
      </w:tr>
      <w:tr w:rsidR="00C4614F" w:rsidRPr="00C4614F" w14:paraId="5DBFA53D" w14:textId="77777777" w:rsidTr="00C4614F">
        <w:trPr>
          <w:trHeight w:val="312"/>
        </w:trPr>
        <w:tc>
          <w:tcPr>
            <w:tcW w:w="1427" w:type="dxa"/>
            <w:tcBorders>
              <w:top w:val="nil"/>
              <w:left w:val="single" w:sz="4" w:space="0" w:color="auto"/>
              <w:bottom w:val="single" w:sz="4" w:space="0" w:color="auto"/>
              <w:right w:val="single" w:sz="4" w:space="0" w:color="auto"/>
            </w:tcBorders>
            <w:noWrap/>
            <w:vAlign w:val="bottom"/>
            <w:hideMark/>
          </w:tcPr>
          <w:p w14:paraId="513566E6"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6142</w:t>
            </w:r>
          </w:p>
        </w:tc>
        <w:tc>
          <w:tcPr>
            <w:tcW w:w="3208" w:type="dxa"/>
            <w:tcBorders>
              <w:top w:val="nil"/>
              <w:left w:val="nil"/>
              <w:bottom w:val="single" w:sz="4" w:space="0" w:color="auto"/>
              <w:right w:val="single" w:sz="4" w:space="0" w:color="auto"/>
            </w:tcBorders>
            <w:noWrap/>
            <w:vAlign w:val="bottom"/>
            <w:hideMark/>
          </w:tcPr>
          <w:p w14:paraId="08B9713B"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Porez na potrošnju alk.i bezalk.pića</w:t>
            </w:r>
          </w:p>
        </w:tc>
        <w:tc>
          <w:tcPr>
            <w:tcW w:w="1352" w:type="dxa"/>
            <w:tcBorders>
              <w:top w:val="nil"/>
              <w:left w:val="nil"/>
              <w:bottom w:val="single" w:sz="4" w:space="0" w:color="auto"/>
              <w:right w:val="single" w:sz="4" w:space="0" w:color="auto"/>
            </w:tcBorders>
            <w:noWrap/>
            <w:vAlign w:val="bottom"/>
            <w:hideMark/>
          </w:tcPr>
          <w:p w14:paraId="4D399895"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23.000,00</w:t>
            </w:r>
          </w:p>
        </w:tc>
        <w:tc>
          <w:tcPr>
            <w:tcW w:w="1299" w:type="dxa"/>
            <w:tcBorders>
              <w:top w:val="nil"/>
              <w:left w:val="nil"/>
              <w:bottom w:val="single" w:sz="4" w:space="0" w:color="auto"/>
              <w:right w:val="single" w:sz="4" w:space="0" w:color="auto"/>
            </w:tcBorders>
            <w:noWrap/>
            <w:vAlign w:val="bottom"/>
            <w:hideMark/>
          </w:tcPr>
          <w:p w14:paraId="359F7627"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299" w:type="dxa"/>
            <w:tcBorders>
              <w:top w:val="nil"/>
              <w:left w:val="nil"/>
              <w:bottom w:val="single" w:sz="4" w:space="0" w:color="auto"/>
              <w:right w:val="single" w:sz="4" w:space="0" w:color="auto"/>
            </w:tcBorders>
            <w:noWrap/>
            <w:vAlign w:val="bottom"/>
            <w:hideMark/>
          </w:tcPr>
          <w:p w14:paraId="418490D5"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521" w:type="dxa"/>
            <w:tcBorders>
              <w:top w:val="nil"/>
              <w:left w:val="nil"/>
              <w:bottom w:val="single" w:sz="4" w:space="0" w:color="auto"/>
              <w:right w:val="single" w:sz="4" w:space="0" w:color="auto"/>
            </w:tcBorders>
            <w:noWrap/>
            <w:vAlign w:val="bottom"/>
            <w:hideMark/>
          </w:tcPr>
          <w:p w14:paraId="15B50CFB"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23.000,00</w:t>
            </w:r>
          </w:p>
        </w:tc>
      </w:tr>
      <w:tr w:rsidR="00C4614F" w:rsidRPr="00C4614F" w14:paraId="12ADEF16" w14:textId="77777777" w:rsidTr="00C4614F">
        <w:trPr>
          <w:trHeight w:val="312"/>
        </w:trPr>
        <w:tc>
          <w:tcPr>
            <w:tcW w:w="1427" w:type="dxa"/>
            <w:tcBorders>
              <w:top w:val="nil"/>
              <w:left w:val="single" w:sz="4" w:space="0" w:color="auto"/>
              <w:bottom w:val="single" w:sz="4" w:space="0" w:color="auto"/>
              <w:right w:val="single" w:sz="4" w:space="0" w:color="auto"/>
            </w:tcBorders>
            <w:noWrap/>
            <w:vAlign w:val="bottom"/>
            <w:hideMark/>
          </w:tcPr>
          <w:p w14:paraId="1C330DDF"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6145</w:t>
            </w:r>
          </w:p>
        </w:tc>
        <w:tc>
          <w:tcPr>
            <w:tcW w:w="3208" w:type="dxa"/>
            <w:tcBorders>
              <w:top w:val="nil"/>
              <w:left w:val="nil"/>
              <w:bottom w:val="single" w:sz="4" w:space="0" w:color="auto"/>
              <w:right w:val="single" w:sz="4" w:space="0" w:color="auto"/>
            </w:tcBorders>
            <w:noWrap/>
            <w:vAlign w:val="bottom"/>
            <w:hideMark/>
          </w:tcPr>
          <w:p w14:paraId="6DA7EF63" w14:textId="77777777" w:rsidR="00C4614F" w:rsidRPr="00C4614F" w:rsidRDefault="00C4614F" w:rsidP="00C4614F">
            <w:pPr>
              <w:spacing w:after="0" w:line="240" w:lineRule="auto"/>
              <w:rPr>
                <w:rFonts w:ascii="Arial" w:eastAsia="Times New Roman" w:hAnsi="Arial" w:cs="Arial"/>
                <w:sz w:val="20"/>
                <w:szCs w:val="20"/>
                <w:lang w:eastAsia="hr-HR"/>
              </w:rPr>
            </w:pPr>
            <w:r w:rsidRPr="00C4614F">
              <w:rPr>
                <w:rFonts w:ascii="Arial" w:eastAsia="Times New Roman" w:hAnsi="Arial" w:cs="Arial"/>
                <w:sz w:val="20"/>
                <w:szCs w:val="20"/>
                <w:lang w:eastAsia="hr-HR"/>
              </w:rPr>
              <w:t>Porez na tvrtku odnosno naziv</w:t>
            </w:r>
          </w:p>
        </w:tc>
        <w:tc>
          <w:tcPr>
            <w:tcW w:w="1352" w:type="dxa"/>
            <w:tcBorders>
              <w:top w:val="nil"/>
              <w:left w:val="nil"/>
              <w:bottom w:val="single" w:sz="4" w:space="0" w:color="auto"/>
              <w:right w:val="single" w:sz="4" w:space="0" w:color="auto"/>
            </w:tcBorders>
            <w:noWrap/>
            <w:vAlign w:val="bottom"/>
            <w:hideMark/>
          </w:tcPr>
          <w:p w14:paraId="5E979ED3"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299" w:type="dxa"/>
            <w:tcBorders>
              <w:top w:val="nil"/>
              <w:left w:val="nil"/>
              <w:bottom w:val="single" w:sz="4" w:space="0" w:color="auto"/>
              <w:right w:val="single" w:sz="4" w:space="0" w:color="auto"/>
            </w:tcBorders>
            <w:noWrap/>
            <w:vAlign w:val="bottom"/>
            <w:hideMark/>
          </w:tcPr>
          <w:p w14:paraId="79B4FA36"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299" w:type="dxa"/>
            <w:tcBorders>
              <w:top w:val="nil"/>
              <w:left w:val="nil"/>
              <w:bottom w:val="single" w:sz="4" w:space="0" w:color="auto"/>
              <w:right w:val="single" w:sz="4" w:space="0" w:color="auto"/>
            </w:tcBorders>
            <w:noWrap/>
            <w:vAlign w:val="bottom"/>
            <w:hideMark/>
          </w:tcPr>
          <w:p w14:paraId="2EEFE999"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c>
          <w:tcPr>
            <w:tcW w:w="1521" w:type="dxa"/>
            <w:tcBorders>
              <w:top w:val="nil"/>
              <w:left w:val="nil"/>
              <w:bottom w:val="single" w:sz="4" w:space="0" w:color="auto"/>
              <w:right w:val="single" w:sz="4" w:space="0" w:color="auto"/>
            </w:tcBorders>
            <w:noWrap/>
            <w:vAlign w:val="bottom"/>
            <w:hideMark/>
          </w:tcPr>
          <w:p w14:paraId="44E14F59" w14:textId="77777777" w:rsidR="00C4614F" w:rsidRPr="00C4614F" w:rsidRDefault="00C4614F" w:rsidP="00C4614F">
            <w:pPr>
              <w:spacing w:after="0" w:line="240" w:lineRule="auto"/>
              <w:jc w:val="right"/>
              <w:rPr>
                <w:rFonts w:ascii="Arial" w:eastAsia="Times New Roman" w:hAnsi="Arial" w:cs="Arial"/>
                <w:sz w:val="20"/>
                <w:szCs w:val="20"/>
                <w:lang w:eastAsia="hr-HR"/>
              </w:rPr>
            </w:pPr>
            <w:r w:rsidRPr="00C4614F">
              <w:rPr>
                <w:rFonts w:ascii="Arial" w:eastAsia="Times New Roman" w:hAnsi="Arial" w:cs="Arial"/>
                <w:sz w:val="20"/>
                <w:szCs w:val="20"/>
                <w:lang w:eastAsia="hr-HR"/>
              </w:rPr>
              <w:t>0,00</w:t>
            </w:r>
          </w:p>
        </w:tc>
      </w:tr>
    </w:tbl>
    <w:p w14:paraId="76BCCAB4" w14:textId="22FA6929" w:rsidR="00081887" w:rsidRDefault="00081887" w:rsidP="00081887">
      <w:pPr>
        <w:jc w:val="both"/>
        <w:rPr>
          <w:rFonts w:ascii="Times New Roman" w:hAnsi="Times New Roman" w:cs="Times New Roman"/>
          <w:sz w:val="24"/>
          <w:szCs w:val="24"/>
        </w:rPr>
      </w:pPr>
    </w:p>
    <w:p w14:paraId="3BCA5DBC" w14:textId="77777777" w:rsidR="00983B23" w:rsidRDefault="00983B23" w:rsidP="00081887">
      <w:pPr>
        <w:jc w:val="both"/>
        <w:rPr>
          <w:rFonts w:ascii="Times New Roman" w:hAnsi="Times New Roman" w:cs="Times New Roman"/>
          <w:sz w:val="24"/>
          <w:szCs w:val="24"/>
        </w:rPr>
      </w:pPr>
      <w:r w:rsidRPr="00D872F4">
        <w:rPr>
          <w:rFonts w:ascii="Times New Roman" w:hAnsi="Times New Roman" w:cs="Times New Roman"/>
          <w:b/>
          <w:sz w:val="24"/>
          <w:szCs w:val="24"/>
        </w:rPr>
        <w:t xml:space="preserve">Skupina 63 </w:t>
      </w:r>
      <w:r w:rsidRPr="00D872F4">
        <w:rPr>
          <w:rFonts w:ascii="Times New Roman" w:hAnsi="Times New Roman" w:cs="Times New Roman"/>
          <w:sz w:val="24"/>
          <w:szCs w:val="24"/>
        </w:rPr>
        <w:t xml:space="preserve">– Pomoći iz inozemstva i subjekata unutar općeg proračuna ovom izmjenom i dopunom proračuna planiraju su u visini </w:t>
      </w:r>
      <w:r w:rsidRPr="00B02E90">
        <w:rPr>
          <w:rFonts w:ascii="Times New Roman" w:hAnsi="Times New Roman" w:cs="Times New Roman"/>
          <w:sz w:val="24"/>
          <w:szCs w:val="24"/>
        </w:rPr>
        <w:t>5</w:t>
      </w:r>
      <w:r>
        <w:rPr>
          <w:rFonts w:ascii="Times New Roman" w:hAnsi="Times New Roman" w:cs="Times New Roman"/>
          <w:sz w:val="24"/>
          <w:szCs w:val="24"/>
        </w:rPr>
        <w:t>.</w:t>
      </w:r>
      <w:r w:rsidRPr="00B02E90">
        <w:rPr>
          <w:rFonts w:ascii="Times New Roman" w:hAnsi="Times New Roman" w:cs="Times New Roman"/>
          <w:sz w:val="24"/>
          <w:szCs w:val="24"/>
        </w:rPr>
        <w:t>370</w:t>
      </w:r>
      <w:r>
        <w:rPr>
          <w:rFonts w:ascii="Times New Roman" w:hAnsi="Times New Roman" w:cs="Times New Roman"/>
          <w:sz w:val="24"/>
          <w:szCs w:val="24"/>
        </w:rPr>
        <w:t>.</w:t>
      </w:r>
      <w:r w:rsidRPr="00B02E90">
        <w:rPr>
          <w:rFonts w:ascii="Times New Roman" w:hAnsi="Times New Roman" w:cs="Times New Roman"/>
          <w:sz w:val="24"/>
          <w:szCs w:val="24"/>
        </w:rPr>
        <w:t>047</w:t>
      </w:r>
      <w:r>
        <w:rPr>
          <w:rFonts w:ascii="Times New Roman" w:hAnsi="Times New Roman" w:cs="Times New Roman"/>
          <w:sz w:val="24"/>
          <w:szCs w:val="24"/>
        </w:rPr>
        <w:t xml:space="preserve">,00 </w:t>
      </w:r>
      <w:r w:rsidRPr="00D872F4">
        <w:rPr>
          <w:rFonts w:ascii="Times New Roman" w:hAnsi="Times New Roman" w:cs="Times New Roman"/>
          <w:sz w:val="24"/>
          <w:szCs w:val="24"/>
        </w:rPr>
        <w:t xml:space="preserve">EUR što je </w:t>
      </w:r>
      <w:r>
        <w:rPr>
          <w:rFonts w:ascii="Times New Roman" w:hAnsi="Times New Roman" w:cs="Times New Roman"/>
          <w:sz w:val="24"/>
          <w:szCs w:val="24"/>
        </w:rPr>
        <w:t>povećanje</w:t>
      </w:r>
      <w:r w:rsidRPr="00D872F4">
        <w:rPr>
          <w:rFonts w:ascii="Times New Roman" w:hAnsi="Times New Roman" w:cs="Times New Roman"/>
          <w:sz w:val="24"/>
          <w:szCs w:val="24"/>
        </w:rPr>
        <w:t xml:space="preserve"> od </w:t>
      </w:r>
      <w:r>
        <w:rPr>
          <w:rFonts w:ascii="Times New Roman" w:hAnsi="Times New Roman" w:cs="Times New Roman"/>
          <w:sz w:val="24"/>
          <w:szCs w:val="24"/>
        </w:rPr>
        <w:t>2,6</w:t>
      </w:r>
      <w:r w:rsidRPr="00D872F4">
        <w:rPr>
          <w:rFonts w:ascii="Times New Roman" w:hAnsi="Times New Roman" w:cs="Times New Roman"/>
          <w:sz w:val="24"/>
          <w:szCs w:val="24"/>
        </w:rPr>
        <w:t xml:space="preserve">% u odnosu na </w:t>
      </w:r>
      <w:r>
        <w:rPr>
          <w:rFonts w:ascii="Times New Roman" w:hAnsi="Times New Roman" w:cs="Times New Roman"/>
          <w:sz w:val="24"/>
          <w:szCs w:val="24"/>
        </w:rPr>
        <w:t xml:space="preserve">Plan </w:t>
      </w:r>
      <w:r w:rsidRPr="00D872F4">
        <w:rPr>
          <w:rFonts w:ascii="Times New Roman" w:hAnsi="Times New Roman" w:cs="Times New Roman"/>
          <w:sz w:val="24"/>
          <w:szCs w:val="24"/>
        </w:rPr>
        <w:t>Proračuna Grada Zlatara za 202</w:t>
      </w:r>
      <w:r>
        <w:rPr>
          <w:rFonts w:ascii="Times New Roman" w:hAnsi="Times New Roman" w:cs="Times New Roman"/>
          <w:sz w:val="24"/>
          <w:szCs w:val="24"/>
        </w:rPr>
        <w:t>6</w:t>
      </w:r>
      <w:r w:rsidRPr="00D872F4">
        <w:rPr>
          <w:rFonts w:ascii="Times New Roman" w:hAnsi="Times New Roman" w:cs="Times New Roman"/>
          <w:sz w:val="24"/>
          <w:szCs w:val="24"/>
        </w:rPr>
        <w:t>. godinu, a odnosi se na sredstva iz državnog proračuna</w:t>
      </w:r>
      <w:r>
        <w:rPr>
          <w:rFonts w:ascii="Times New Roman" w:hAnsi="Times New Roman" w:cs="Times New Roman"/>
          <w:sz w:val="24"/>
          <w:szCs w:val="24"/>
        </w:rPr>
        <w:t>, županijskog proračuna i potporu ostalih subjekata (europski socijalni fond plus, kohezijski fond, europski poljoprivredni fond za ruralni razvoj, mehanizam za oporavak i otpornost).</w:t>
      </w:r>
    </w:p>
    <w:p w14:paraId="2EF0ABC5" w14:textId="0D3816AB" w:rsidR="00983B23" w:rsidRDefault="00983B23" w:rsidP="00081887">
      <w:pPr>
        <w:jc w:val="both"/>
        <w:rPr>
          <w:rFonts w:ascii="Times New Roman" w:hAnsi="Times New Roman" w:cs="Times New Roman"/>
          <w:sz w:val="24"/>
          <w:szCs w:val="24"/>
        </w:rPr>
      </w:pPr>
      <w:r>
        <w:rPr>
          <w:rFonts w:ascii="Times New Roman" w:hAnsi="Times New Roman" w:cs="Times New Roman"/>
          <w:sz w:val="24"/>
          <w:szCs w:val="24"/>
        </w:rPr>
        <w:t>Na povećanje ove skupine prihoda najviše je utjecala korekcija planiranih potraživanih bespovratnih sredstava za izgradnju područnog vrtića – povećanje za 254.191,00 EUR te sada iznosi 1.270.955,00 EUR</w:t>
      </w:r>
    </w:p>
    <w:p w14:paraId="6448DCC3" w14:textId="6FF8DE84" w:rsidR="007D12D5" w:rsidRPr="00D872F4" w:rsidRDefault="007D12D5" w:rsidP="007D12D5">
      <w:pPr>
        <w:tabs>
          <w:tab w:val="left" w:pos="3975"/>
        </w:tabs>
        <w:jc w:val="both"/>
        <w:rPr>
          <w:rFonts w:ascii="Times New Roman" w:hAnsi="Times New Roman" w:cs="Times New Roman"/>
          <w:sz w:val="24"/>
          <w:szCs w:val="24"/>
        </w:rPr>
      </w:pPr>
      <w:r w:rsidRPr="00D872F4">
        <w:rPr>
          <w:rFonts w:ascii="Times New Roman" w:hAnsi="Times New Roman" w:cs="Times New Roman"/>
          <w:b/>
          <w:bCs/>
          <w:sz w:val="24"/>
          <w:szCs w:val="24"/>
        </w:rPr>
        <w:t>Skupina 64</w:t>
      </w:r>
      <w:r w:rsidRPr="00D872F4">
        <w:rPr>
          <w:rFonts w:ascii="Times New Roman" w:hAnsi="Times New Roman" w:cs="Times New Roman"/>
          <w:sz w:val="24"/>
          <w:szCs w:val="24"/>
        </w:rPr>
        <w:t xml:space="preserve"> – Prihodi od imovine planirani su u visini od </w:t>
      </w:r>
      <w:r>
        <w:rPr>
          <w:rFonts w:ascii="Times New Roman" w:hAnsi="Times New Roman" w:cs="Times New Roman"/>
          <w:sz w:val="24"/>
          <w:szCs w:val="24"/>
        </w:rPr>
        <w:t>72.270,00</w:t>
      </w:r>
      <w:r w:rsidRPr="00D872F4">
        <w:rPr>
          <w:rFonts w:ascii="Times New Roman" w:hAnsi="Times New Roman" w:cs="Times New Roman"/>
          <w:sz w:val="24"/>
          <w:szCs w:val="24"/>
        </w:rPr>
        <w:t xml:space="preserve"> EUR</w:t>
      </w:r>
      <w:r>
        <w:rPr>
          <w:rFonts w:ascii="Times New Roman" w:hAnsi="Times New Roman" w:cs="Times New Roman"/>
          <w:sz w:val="24"/>
          <w:szCs w:val="24"/>
        </w:rPr>
        <w:t xml:space="preserve"> što je povećanje prihoda za 45,27%. Prihodi skupine 64 korigirani su prema realizaciji proračuna u prvom polugodištu.</w:t>
      </w:r>
    </w:p>
    <w:p w14:paraId="5A4A10A9" w14:textId="77777777" w:rsidR="007D12D5" w:rsidRPr="00D872F4" w:rsidRDefault="007D12D5" w:rsidP="007D12D5">
      <w:p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Skupinu 64 čine: </w:t>
      </w:r>
    </w:p>
    <w:p w14:paraId="666E0BD8" w14:textId="77777777" w:rsidR="007D12D5" w:rsidRPr="00D872F4" w:rsidRDefault="007D12D5" w:rsidP="007D12D5">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 xml:space="preserve">Prihodi od financijske imovine  - zateznih kamata temeljem provedenih ovrha i sl. </w:t>
      </w:r>
    </w:p>
    <w:p w14:paraId="26C93F41" w14:textId="77777777" w:rsidR="007D12D5" w:rsidRPr="00D872F4" w:rsidRDefault="007D12D5" w:rsidP="007D12D5">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Prihodi od nefinancijske imovine – naknada za koncesije, iznajmljivanje poslovnih prostorija</w:t>
      </w:r>
    </w:p>
    <w:p w14:paraId="118C55AA" w14:textId="77777777" w:rsidR="007D12D5" w:rsidRPr="00D872F4" w:rsidRDefault="007D12D5" w:rsidP="007D12D5">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Prihodi od spomeničke rente</w:t>
      </w:r>
    </w:p>
    <w:p w14:paraId="4FBF2550" w14:textId="77777777" w:rsidR="007D12D5" w:rsidRPr="00D872F4" w:rsidRDefault="007D12D5" w:rsidP="007D12D5">
      <w:pPr>
        <w:pStyle w:val="ListParagraph"/>
        <w:numPr>
          <w:ilvl w:val="0"/>
          <w:numId w:val="2"/>
        </w:numPr>
        <w:tabs>
          <w:tab w:val="left" w:pos="3975"/>
        </w:tabs>
        <w:jc w:val="both"/>
        <w:rPr>
          <w:rFonts w:ascii="Times New Roman" w:hAnsi="Times New Roman" w:cs="Times New Roman"/>
          <w:sz w:val="24"/>
          <w:szCs w:val="24"/>
        </w:rPr>
      </w:pPr>
      <w:r w:rsidRPr="00D872F4">
        <w:rPr>
          <w:rFonts w:ascii="Times New Roman" w:hAnsi="Times New Roman" w:cs="Times New Roman"/>
          <w:sz w:val="24"/>
          <w:szCs w:val="24"/>
        </w:rPr>
        <w:t>Kamate na oročena sredstva i depozite po viđenju</w:t>
      </w:r>
    </w:p>
    <w:p w14:paraId="3F420F11" w14:textId="678F482C" w:rsidR="007D12D5" w:rsidRDefault="00AF3A9A" w:rsidP="0008188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Rashodi poslovanja su se </w:t>
      </w:r>
      <w:r w:rsidRPr="00C4090E">
        <w:rPr>
          <w:rFonts w:ascii="Times New Roman" w:hAnsi="Times New Roman" w:cs="Times New Roman"/>
          <w:sz w:val="24"/>
          <w:szCs w:val="24"/>
        </w:rPr>
        <w:t>I.</w:t>
      </w:r>
      <w:r>
        <w:rPr>
          <w:rFonts w:ascii="Times New Roman" w:hAnsi="Times New Roman" w:cs="Times New Roman"/>
          <w:sz w:val="24"/>
          <w:szCs w:val="24"/>
        </w:rPr>
        <w:t xml:space="preserve"> </w:t>
      </w:r>
      <w:r w:rsidRPr="00C4090E">
        <w:rPr>
          <w:rFonts w:ascii="Times New Roman" w:hAnsi="Times New Roman" w:cs="Times New Roman"/>
          <w:sz w:val="24"/>
          <w:szCs w:val="24"/>
        </w:rPr>
        <w:t>izmjenom i dopunom proračuna za 2026. godinu</w:t>
      </w:r>
      <w:r>
        <w:rPr>
          <w:rFonts w:ascii="Times New Roman" w:hAnsi="Times New Roman" w:cs="Times New Roman"/>
          <w:sz w:val="24"/>
          <w:szCs w:val="24"/>
        </w:rPr>
        <w:t xml:space="preserve"> povećali za 23,92% te sada iznose 4.863.200,12 EUR. </w:t>
      </w:r>
    </w:p>
    <w:p w14:paraId="52AB2C53" w14:textId="77777777" w:rsidR="007E2F7B" w:rsidRDefault="007E2F7B" w:rsidP="00081887">
      <w:pPr>
        <w:jc w:val="both"/>
        <w:rPr>
          <w:rFonts w:ascii="Times New Roman" w:hAnsi="Times New Roman" w:cs="Times New Roman"/>
          <w:sz w:val="24"/>
          <w:szCs w:val="24"/>
        </w:rPr>
      </w:pPr>
    </w:p>
    <w:p w14:paraId="426280C9" w14:textId="724A4858" w:rsidR="00246563" w:rsidRDefault="00246563" w:rsidP="00081887">
      <w:pPr>
        <w:jc w:val="both"/>
        <w:rPr>
          <w:rFonts w:ascii="Times New Roman" w:hAnsi="Times New Roman" w:cs="Times New Roman"/>
          <w:sz w:val="24"/>
          <w:szCs w:val="24"/>
        </w:rPr>
      </w:pPr>
      <w:r>
        <w:rPr>
          <w:rFonts w:ascii="Times New Roman" w:hAnsi="Times New Roman" w:cs="Times New Roman"/>
          <w:sz w:val="24"/>
          <w:szCs w:val="24"/>
        </w:rPr>
        <w:t>Povećanje rashoda poslovanja bilježi se po sljedećim skupinama:</w:t>
      </w:r>
    </w:p>
    <w:p w14:paraId="62FA08E4" w14:textId="5E93F7CF" w:rsidR="00246563" w:rsidRDefault="00246563" w:rsidP="00246563">
      <w:pPr>
        <w:tabs>
          <w:tab w:val="left" w:pos="3975"/>
        </w:tabs>
        <w:jc w:val="both"/>
        <w:rPr>
          <w:rFonts w:ascii="Times New Roman" w:hAnsi="Times New Roman" w:cs="Times New Roman"/>
          <w:sz w:val="24"/>
          <w:szCs w:val="24"/>
        </w:rPr>
      </w:pPr>
      <w:r w:rsidRPr="00D872F4">
        <w:rPr>
          <w:rFonts w:ascii="Times New Roman" w:hAnsi="Times New Roman" w:cs="Times New Roman"/>
          <w:b/>
          <w:bCs/>
          <w:sz w:val="24"/>
          <w:szCs w:val="24"/>
        </w:rPr>
        <w:t xml:space="preserve">Skupina 31 – </w:t>
      </w:r>
      <w:r w:rsidRPr="00D872F4">
        <w:rPr>
          <w:rFonts w:ascii="Times New Roman" w:hAnsi="Times New Roman" w:cs="Times New Roman"/>
          <w:sz w:val="24"/>
          <w:szCs w:val="24"/>
        </w:rPr>
        <w:t xml:space="preserve">rashodi za zaposlene u gradskoj upravi i proračunskim korisnicima (Dječji vrtić i jaslice Zlatarsko zlato, Pučko otvoreno učilište dr. Jurja Žerjavića, Gradska knjižnica Zlatar, Galerija izvorne umjetnosti)  planiraju se u visini od </w:t>
      </w:r>
      <w:r w:rsidRPr="00C91262">
        <w:rPr>
          <w:rFonts w:ascii="Times New Roman" w:hAnsi="Times New Roman" w:cs="Times New Roman"/>
          <w:sz w:val="24"/>
          <w:szCs w:val="24"/>
        </w:rPr>
        <w:t>1.450.994,00</w:t>
      </w:r>
      <w:r>
        <w:rPr>
          <w:rFonts w:ascii="Times New Roman" w:hAnsi="Times New Roman" w:cs="Times New Roman"/>
          <w:sz w:val="24"/>
          <w:szCs w:val="24"/>
        </w:rPr>
        <w:t xml:space="preserve"> </w:t>
      </w:r>
      <w:r w:rsidRPr="00D872F4">
        <w:rPr>
          <w:rFonts w:ascii="Times New Roman" w:hAnsi="Times New Roman" w:cs="Times New Roman"/>
          <w:sz w:val="24"/>
          <w:szCs w:val="24"/>
        </w:rPr>
        <w:t>EUR</w:t>
      </w:r>
      <w:r w:rsidR="00233E54">
        <w:rPr>
          <w:rFonts w:ascii="Times New Roman" w:hAnsi="Times New Roman" w:cs="Times New Roman"/>
          <w:sz w:val="24"/>
          <w:szCs w:val="24"/>
        </w:rPr>
        <w:t>.</w:t>
      </w:r>
    </w:p>
    <w:p w14:paraId="61E200B9" w14:textId="78B2C5FA" w:rsidR="00246563" w:rsidRPr="00D872F4" w:rsidRDefault="00246563" w:rsidP="00246563">
      <w:pPr>
        <w:tabs>
          <w:tab w:val="left" w:pos="3975"/>
        </w:tabs>
        <w:jc w:val="both"/>
        <w:rPr>
          <w:rFonts w:ascii="Times New Roman" w:hAnsi="Times New Roman" w:cs="Times New Roman"/>
          <w:sz w:val="24"/>
          <w:szCs w:val="24"/>
        </w:rPr>
      </w:pPr>
      <w:r w:rsidRPr="00D872F4">
        <w:rPr>
          <w:rFonts w:ascii="Times New Roman" w:hAnsi="Times New Roman" w:cs="Times New Roman"/>
          <w:b/>
          <w:bCs/>
          <w:sz w:val="24"/>
          <w:szCs w:val="24"/>
        </w:rPr>
        <w:t>Skupina 32</w:t>
      </w:r>
      <w:r w:rsidRPr="00D872F4">
        <w:rPr>
          <w:rFonts w:ascii="Times New Roman" w:hAnsi="Times New Roman" w:cs="Times New Roman"/>
          <w:sz w:val="24"/>
          <w:szCs w:val="24"/>
        </w:rPr>
        <w:t xml:space="preserve"> – materijalni rashodi gradske uprave i svih proračunskih korisnika planiraju se u visini od </w:t>
      </w:r>
      <w:r w:rsidRPr="008411D8">
        <w:rPr>
          <w:rFonts w:ascii="Times New Roman" w:hAnsi="Times New Roman" w:cs="Times New Roman"/>
          <w:sz w:val="24"/>
          <w:szCs w:val="24"/>
        </w:rPr>
        <w:t>2.318.649,56</w:t>
      </w:r>
      <w:r w:rsidR="00233E54">
        <w:rPr>
          <w:rFonts w:ascii="Times New Roman" w:hAnsi="Times New Roman" w:cs="Times New Roman"/>
          <w:sz w:val="24"/>
          <w:szCs w:val="24"/>
        </w:rPr>
        <w:t>.</w:t>
      </w:r>
    </w:p>
    <w:p w14:paraId="56DEF82F" w14:textId="41C80BD8" w:rsidR="007E2F7B" w:rsidRDefault="007E2F7B" w:rsidP="007E2F7B">
      <w:pPr>
        <w:tabs>
          <w:tab w:val="left" w:pos="3975"/>
        </w:tabs>
        <w:jc w:val="both"/>
        <w:rPr>
          <w:rFonts w:ascii="Times New Roman" w:hAnsi="Times New Roman" w:cs="Times New Roman"/>
          <w:sz w:val="24"/>
          <w:szCs w:val="24"/>
        </w:rPr>
      </w:pPr>
      <w:r w:rsidRPr="00D872F4">
        <w:rPr>
          <w:rFonts w:ascii="Times New Roman" w:hAnsi="Times New Roman" w:cs="Times New Roman"/>
          <w:b/>
          <w:bCs/>
          <w:sz w:val="24"/>
          <w:szCs w:val="24"/>
        </w:rPr>
        <w:t>Skupina 34</w:t>
      </w:r>
      <w:r w:rsidRPr="00D872F4">
        <w:rPr>
          <w:rFonts w:ascii="Times New Roman" w:hAnsi="Times New Roman" w:cs="Times New Roman"/>
          <w:sz w:val="24"/>
          <w:szCs w:val="24"/>
        </w:rPr>
        <w:t xml:space="preserve"> – financijski rashodi planiraju se u visini od </w:t>
      </w:r>
      <w:r>
        <w:rPr>
          <w:rFonts w:ascii="Times New Roman" w:hAnsi="Times New Roman" w:cs="Times New Roman"/>
          <w:sz w:val="24"/>
          <w:szCs w:val="24"/>
        </w:rPr>
        <w:t>67.015,00</w:t>
      </w:r>
      <w:r w:rsidRPr="00D872F4">
        <w:rPr>
          <w:rFonts w:ascii="Times New Roman" w:hAnsi="Times New Roman" w:cs="Times New Roman"/>
          <w:sz w:val="24"/>
          <w:szCs w:val="24"/>
        </w:rPr>
        <w:t xml:space="preserve"> EUR</w:t>
      </w:r>
      <w:r>
        <w:rPr>
          <w:rFonts w:ascii="Times New Roman" w:hAnsi="Times New Roman" w:cs="Times New Roman"/>
          <w:sz w:val="24"/>
          <w:szCs w:val="24"/>
        </w:rPr>
        <w:t xml:space="preserve"> (povećanje za 51.893,00 EUR)</w:t>
      </w:r>
      <w:r w:rsidRPr="00D872F4">
        <w:rPr>
          <w:rFonts w:ascii="Times New Roman" w:hAnsi="Times New Roman" w:cs="Times New Roman"/>
          <w:sz w:val="24"/>
          <w:szCs w:val="24"/>
        </w:rPr>
        <w:t>, a odnose se na bankarske usluge i usluge platnog prometa, zatezne kamate.</w:t>
      </w:r>
      <w:r>
        <w:rPr>
          <w:rFonts w:ascii="Times New Roman" w:hAnsi="Times New Roman" w:cs="Times New Roman"/>
          <w:sz w:val="24"/>
          <w:szCs w:val="24"/>
        </w:rPr>
        <w:t xml:space="preserve"> Financijski rashodi porasli su zbog planiranog novog dugoročnog zaduženja u HBOR-u za financiranje projekata.</w:t>
      </w:r>
    </w:p>
    <w:p w14:paraId="6FF099E9" w14:textId="0C3C661B" w:rsidR="007E2F7B" w:rsidRDefault="007E2F7B" w:rsidP="007E2F7B">
      <w:pPr>
        <w:tabs>
          <w:tab w:val="left" w:pos="3975"/>
        </w:tabs>
        <w:jc w:val="both"/>
        <w:rPr>
          <w:rFonts w:ascii="Times New Roman" w:hAnsi="Times New Roman" w:cs="Times New Roman"/>
          <w:sz w:val="24"/>
          <w:szCs w:val="24"/>
        </w:rPr>
      </w:pPr>
      <w:r w:rsidRPr="00D872F4">
        <w:rPr>
          <w:rFonts w:ascii="Times New Roman" w:hAnsi="Times New Roman" w:cs="Times New Roman"/>
          <w:b/>
          <w:bCs/>
          <w:sz w:val="24"/>
          <w:szCs w:val="24"/>
        </w:rPr>
        <w:t>Skupina 35</w:t>
      </w:r>
      <w:r w:rsidRPr="00D872F4">
        <w:rPr>
          <w:rFonts w:ascii="Times New Roman" w:hAnsi="Times New Roman" w:cs="Times New Roman"/>
          <w:sz w:val="24"/>
          <w:szCs w:val="24"/>
        </w:rPr>
        <w:t xml:space="preserve"> – subvencije </w:t>
      </w:r>
      <w:r>
        <w:rPr>
          <w:rFonts w:ascii="Times New Roman" w:hAnsi="Times New Roman" w:cs="Times New Roman"/>
          <w:sz w:val="24"/>
          <w:szCs w:val="24"/>
        </w:rPr>
        <w:t xml:space="preserve">se </w:t>
      </w:r>
      <w:r w:rsidRPr="00D872F4">
        <w:rPr>
          <w:rFonts w:ascii="Times New Roman" w:hAnsi="Times New Roman" w:cs="Times New Roman"/>
          <w:sz w:val="24"/>
          <w:szCs w:val="24"/>
        </w:rPr>
        <w:t xml:space="preserve">planiraju u visini od </w:t>
      </w:r>
      <w:r>
        <w:rPr>
          <w:rFonts w:ascii="Times New Roman" w:hAnsi="Times New Roman" w:cs="Times New Roman"/>
          <w:sz w:val="24"/>
          <w:szCs w:val="24"/>
        </w:rPr>
        <w:t>303.538,00</w:t>
      </w:r>
      <w:r w:rsidRPr="00D872F4">
        <w:rPr>
          <w:rFonts w:ascii="Times New Roman" w:hAnsi="Times New Roman" w:cs="Times New Roman"/>
          <w:sz w:val="24"/>
          <w:szCs w:val="24"/>
        </w:rPr>
        <w:t xml:space="preserve"> EUR</w:t>
      </w:r>
      <w:r>
        <w:rPr>
          <w:rFonts w:ascii="Times New Roman" w:hAnsi="Times New Roman" w:cs="Times New Roman"/>
          <w:sz w:val="24"/>
          <w:szCs w:val="24"/>
        </w:rPr>
        <w:t>,</w:t>
      </w:r>
      <w:r w:rsidR="0016786D">
        <w:rPr>
          <w:rFonts w:ascii="Times New Roman" w:hAnsi="Times New Roman" w:cs="Times New Roman"/>
          <w:sz w:val="24"/>
          <w:szCs w:val="24"/>
        </w:rPr>
        <w:t xml:space="preserve"> i nije se mijenjao</w:t>
      </w:r>
      <w:r>
        <w:rPr>
          <w:rFonts w:ascii="Times New Roman" w:hAnsi="Times New Roman" w:cs="Times New Roman"/>
          <w:sz w:val="24"/>
          <w:szCs w:val="24"/>
        </w:rPr>
        <w:t xml:space="preserve"> ali je povećanje rashoda po skupini 35 (za 17,41%) evidentirano zbog korekcije ekonomske klasifikacije  subvencioniranja vrtića u drugim JLS i obrta za čuvanje djece.</w:t>
      </w:r>
    </w:p>
    <w:p w14:paraId="2C4160D2" w14:textId="77777777" w:rsidR="004B0CCB" w:rsidRDefault="004B0CCB" w:rsidP="007E2F7B">
      <w:pPr>
        <w:tabs>
          <w:tab w:val="left" w:pos="3975"/>
        </w:tabs>
        <w:jc w:val="both"/>
        <w:rPr>
          <w:rFonts w:ascii="Times New Roman" w:hAnsi="Times New Roman" w:cs="Times New Roman"/>
          <w:sz w:val="24"/>
          <w:szCs w:val="24"/>
        </w:rPr>
      </w:pPr>
    </w:p>
    <w:p w14:paraId="2D981B2F" w14:textId="06FB6A1C" w:rsidR="00EA2F05" w:rsidRDefault="00EA2F05">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76225942" w14:textId="4FBC82F6" w:rsidR="004B0CCB" w:rsidRDefault="00EA2F05" w:rsidP="007E2F7B">
      <w:pPr>
        <w:tabs>
          <w:tab w:val="left" w:pos="3975"/>
        </w:tabs>
        <w:jc w:val="both"/>
        <w:rPr>
          <w:rFonts w:ascii="Times New Roman" w:hAnsi="Times New Roman" w:cs="Times New Roman"/>
          <w:sz w:val="24"/>
          <w:szCs w:val="24"/>
        </w:rPr>
      </w:pPr>
      <w:r>
        <w:rPr>
          <w:rFonts w:ascii="Times New Roman" w:hAnsi="Times New Roman" w:cs="Times New Roman"/>
          <w:sz w:val="24"/>
          <w:szCs w:val="24"/>
        </w:rPr>
        <w:lastRenderedPageBreak/>
        <w:t>Rashodi za nabavu nefinancijske imovine (skupina 4) I. izmjenom i dopunom proračuna povećali su se u ukupnom iznosu za 15,27%.</w:t>
      </w:r>
    </w:p>
    <w:p w14:paraId="22756DFD" w14:textId="5ADAC141" w:rsidR="00EA2F05" w:rsidRDefault="00EA2F05" w:rsidP="007E2F7B">
      <w:pPr>
        <w:tabs>
          <w:tab w:val="left" w:pos="3975"/>
        </w:tabs>
        <w:jc w:val="both"/>
        <w:rPr>
          <w:rFonts w:ascii="Times New Roman" w:hAnsi="Times New Roman" w:cs="Times New Roman"/>
          <w:sz w:val="24"/>
          <w:szCs w:val="24"/>
        </w:rPr>
      </w:pPr>
      <w:r>
        <w:rPr>
          <w:rFonts w:ascii="Times New Roman" w:hAnsi="Times New Roman" w:cs="Times New Roman"/>
          <w:sz w:val="24"/>
          <w:szCs w:val="24"/>
        </w:rPr>
        <w:t xml:space="preserve">Najveće promjene u </w:t>
      </w:r>
      <w:r w:rsidR="006307B7">
        <w:rPr>
          <w:rFonts w:ascii="Times New Roman" w:hAnsi="Times New Roman" w:cs="Times New Roman"/>
          <w:sz w:val="24"/>
          <w:szCs w:val="24"/>
        </w:rPr>
        <w:t>spomenutoj skupini dogodile su se zbog povećanja planiranih rashoda za kupnju zemljišta kod područnog vrtića (povećanje za 28,80%), rashoda zbog ulaganja u nove poslovne objekte povećani su za 24,49% (područni vrtić i dogradnja matičnog DV) te dodatnog ulaganja na građevinskim objektima  – povećanje za 7,27%.</w:t>
      </w:r>
    </w:p>
    <w:p w14:paraId="1D687CAC" w14:textId="77777777" w:rsidR="00EA2F05" w:rsidRDefault="00EA2F05" w:rsidP="007E2F7B">
      <w:pPr>
        <w:tabs>
          <w:tab w:val="left" w:pos="3975"/>
        </w:tabs>
        <w:jc w:val="both"/>
        <w:rPr>
          <w:rFonts w:ascii="Times New Roman" w:hAnsi="Times New Roman" w:cs="Times New Roman"/>
          <w:sz w:val="24"/>
          <w:szCs w:val="24"/>
        </w:rPr>
      </w:pPr>
    </w:p>
    <w:p w14:paraId="6EA569CB" w14:textId="77777777" w:rsidR="00EA2F05" w:rsidRDefault="00EA2F05" w:rsidP="007E2F7B">
      <w:pPr>
        <w:tabs>
          <w:tab w:val="left" w:pos="3975"/>
        </w:tabs>
        <w:jc w:val="both"/>
        <w:rPr>
          <w:rFonts w:ascii="Times New Roman" w:hAnsi="Times New Roman" w:cs="Times New Roman"/>
          <w:sz w:val="24"/>
          <w:szCs w:val="24"/>
        </w:rPr>
      </w:pPr>
    </w:p>
    <w:tbl>
      <w:tblPr>
        <w:tblW w:w="9920" w:type="dxa"/>
        <w:tblLook w:val="04A0" w:firstRow="1" w:lastRow="0" w:firstColumn="1" w:lastColumn="0" w:noHBand="0" w:noVBand="1"/>
      </w:tblPr>
      <w:tblGrid>
        <w:gridCol w:w="928"/>
        <w:gridCol w:w="3741"/>
        <w:gridCol w:w="1405"/>
        <w:gridCol w:w="1384"/>
        <w:gridCol w:w="1350"/>
        <w:gridCol w:w="1496"/>
      </w:tblGrid>
      <w:tr w:rsidR="00EA2F05" w:rsidRPr="00EA2F05" w14:paraId="4E6A46C1" w14:textId="77777777" w:rsidTr="00EA2F05">
        <w:trPr>
          <w:trHeight w:val="607"/>
        </w:trPr>
        <w:tc>
          <w:tcPr>
            <w:tcW w:w="866" w:type="dxa"/>
            <w:tcBorders>
              <w:top w:val="nil"/>
              <w:left w:val="nil"/>
              <w:bottom w:val="nil"/>
              <w:right w:val="nil"/>
            </w:tcBorders>
            <w:shd w:val="clear" w:color="000000" w:fill="8EA9DB"/>
            <w:vAlign w:val="bottom"/>
            <w:hideMark/>
          </w:tcPr>
          <w:p w14:paraId="25708080"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 xml:space="preserve">BROJ </w:t>
            </w:r>
            <w:r w:rsidRPr="00EA2F05">
              <w:rPr>
                <w:rFonts w:ascii="Arial" w:eastAsia="Times New Roman" w:hAnsi="Arial" w:cs="Arial"/>
                <w:b/>
                <w:bCs/>
                <w:sz w:val="20"/>
                <w:szCs w:val="20"/>
                <w:lang w:eastAsia="hr-HR"/>
              </w:rPr>
              <w:br/>
              <w:t>KONTA</w:t>
            </w:r>
          </w:p>
        </w:tc>
        <w:tc>
          <w:tcPr>
            <w:tcW w:w="3741" w:type="dxa"/>
            <w:tcBorders>
              <w:top w:val="nil"/>
              <w:left w:val="nil"/>
              <w:bottom w:val="nil"/>
              <w:right w:val="nil"/>
            </w:tcBorders>
            <w:shd w:val="clear" w:color="000000" w:fill="8EA9DB"/>
            <w:noWrap/>
            <w:vAlign w:val="bottom"/>
            <w:hideMark/>
          </w:tcPr>
          <w:p w14:paraId="67FE729C"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VRSTA RASHODA / IZDATAKA</w:t>
            </w:r>
          </w:p>
        </w:tc>
        <w:tc>
          <w:tcPr>
            <w:tcW w:w="1311" w:type="dxa"/>
            <w:tcBorders>
              <w:top w:val="nil"/>
              <w:left w:val="nil"/>
              <w:bottom w:val="nil"/>
              <w:right w:val="nil"/>
            </w:tcBorders>
            <w:shd w:val="clear" w:color="000000" w:fill="8EA9DB"/>
            <w:noWrap/>
            <w:vAlign w:val="bottom"/>
            <w:hideMark/>
          </w:tcPr>
          <w:p w14:paraId="277FA8C9"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PLANIRANO</w:t>
            </w:r>
          </w:p>
        </w:tc>
        <w:tc>
          <w:tcPr>
            <w:tcW w:w="1346" w:type="dxa"/>
            <w:tcBorders>
              <w:top w:val="nil"/>
              <w:left w:val="nil"/>
              <w:bottom w:val="nil"/>
              <w:right w:val="nil"/>
            </w:tcBorders>
            <w:shd w:val="clear" w:color="000000" w:fill="8EA9DB"/>
            <w:noWrap/>
            <w:vAlign w:val="bottom"/>
            <w:hideMark/>
          </w:tcPr>
          <w:p w14:paraId="677ADFE3"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PROMJENA IZNOS</w:t>
            </w:r>
          </w:p>
        </w:tc>
        <w:tc>
          <w:tcPr>
            <w:tcW w:w="1260" w:type="dxa"/>
            <w:tcBorders>
              <w:top w:val="nil"/>
              <w:left w:val="nil"/>
              <w:bottom w:val="nil"/>
              <w:right w:val="nil"/>
            </w:tcBorders>
            <w:shd w:val="clear" w:color="000000" w:fill="8EA9DB"/>
            <w:vAlign w:val="bottom"/>
            <w:hideMark/>
          </w:tcPr>
          <w:p w14:paraId="6FEC027F"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 xml:space="preserve">PROMJENA </w:t>
            </w:r>
            <w:r w:rsidRPr="00EA2F05">
              <w:rPr>
                <w:rFonts w:ascii="Arial" w:eastAsia="Times New Roman" w:hAnsi="Arial" w:cs="Arial"/>
                <w:b/>
                <w:bCs/>
                <w:sz w:val="20"/>
                <w:szCs w:val="20"/>
                <w:lang w:eastAsia="hr-HR"/>
              </w:rPr>
              <w:br/>
              <w:t>POSTOTAK</w:t>
            </w:r>
          </w:p>
        </w:tc>
        <w:tc>
          <w:tcPr>
            <w:tcW w:w="1396" w:type="dxa"/>
            <w:tcBorders>
              <w:top w:val="nil"/>
              <w:left w:val="nil"/>
              <w:bottom w:val="nil"/>
              <w:right w:val="nil"/>
            </w:tcBorders>
            <w:shd w:val="clear" w:color="000000" w:fill="8EA9DB"/>
            <w:noWrap/>
            <w:vAlign w:val="bottom"/>
            <w:hideMark/>
          </w:tcPr>
          <w:p w14:paraId="4C28A5B7"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NOVI IZNOS</w:t>
            </w:r>
          </w:p>
        </w:tc>
      </w:tr>
      <w:tr w:rsidR="00EA2F05" w:rsidRPr="00EA2F05" w14:paraId="1E0162CD" w14:textId="77777777" w:rsidTr="00EA2F05">
        <w:trPr>
          <w:trHeight w:val="303"/>
        </w:trPr>
        <w:tc>
          <w:tcPr>
            <w:tcW w:w="4607" w:type="dxa"/>
            <w:gridSpan w:val="2"/>
            <w:tcBorders>
              <w:top w:val="nil"/>
              <w:left w:val="nil"/>
              <w:bottom w:val="nil"/>
              <w:right w:val="nil"/>
            </w:tcBorders>
            <w:shd w:val="clear" w:color="000000" w:fill="8EA9DB"/>
            <w:noWrap/>
            <w:vAlign w:val="bottom"/>
            <w:hideMark/>
          </w:tcPr>
          <w:p w14:paraId="5E293BD1"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 xml:space="preserve">  SVEUKUPNO RASHODI / IZDACI</w:t>
            </w:r>
          </w:p>
        </w:tc>
        <w:tc>
          <w:tcPr>
            <w:tcW w:w="1311" w:type="dxa"/>
            <w:tcBorders>
              <w:top w:val="nil"/>
              <w:left w:val="nil"/>
              <w:bottom w:val="nil"/>
              <w:right w:val="nil"/>
            </w:tcBorders>
            <w:shd w:val="clear" w:color="000000" w:fill="8EA9DB"/>
            <w:noWrap/>
            <w:vAlign w:val="bottom"/>
            <w:hideMark/>
          </w:tcPr>
          <w:p w14:paraId="6EE8BBBB"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9.329.537,00</w:t>
            </w:r>
          </w:p>
        </w:tc>
        <w:tc>
          <w:tcPr>
            <w:tcW w:w="1346" w:type="dxa"/>
            <w:tcBorders>
              <w:top w:val="nil"/>
              <w:left w:val="nil"/>
              <w:bottom w:val="nil"/>
              <w:right w:val="nil"/>
            </w:tcBorders>
            <w:shd w:val="clear" w:color="000000" w:fill="8EA9DB"/>
            <w:noWrap/>
            <w:vAlign w:val="bottom"/>
            <w:hideMark/>
          </w:tcPr>
          <w:p w14:paraId="7176E9F8"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1.424.419,64</w:t>
            </w:r>
          </w:p>
        </w:tc>
        <w:tc>
          <w:tcPr>
            <w:tcW w:w="1260" w:type="dxa"/>
            <w:tcBorders>
              <w:top w:val="nil"/>
              <w:left w:val="nil"/>
              <w:bottom w:val="nil"/>
              <w:right w:val="nil"/>
            </w:tcBorders>
            <w:shd w:val="clear" w:color="000000" w:fill="8EA9DB"/>
            <w:noWrap/>
            <w:vAlign w:val="bottom"/>
            <w:hideMark/>
          </w:tcPr>
          <w:p w14:paraId="79FAC4CE"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15,27</w:t>
            </w:r>
          </w:p>
        </w:tc>
        <w:tc>
          <w:tcPr>
            <w:tcW w:w="1396" w:type="dxa"/>
            <w:tcBorders>
              <w:top w:val="nil"/>
              <w:left w:val="nil"/>
              <w:bottom w:val="nil"/>
              <w:right w:val="nil"/>
            </w:tcBorders>
            <w:shd w:val="clear" w:color="000000" w:fill="8EA9DB"/>
            <w:noWrap/>
            <w:vAlign w:val="bottom"/>
            <w:hideMark/>
          </w:tcPr>
          <w:p w14:paraId="245CFA77"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10.753.956,64</w:t>
            </w:r>
          </w:p>
        </w:tc>
      </w:tr>
      <w:tr w:rsidR="00EA2F05" w:rsidRPr="00EA2F05" w14:paraId="3D276CF3" w14:textId="77777777" w:rsidTr="00EA2F05">
        <w:trPr>
          <w:trHeight w:val="303"/>
        </w:trPr>
        <w:tc>
          <w:tcPr>
            <w:tcW w:w="866" w:type="dxa"/>
            <w:tcBorders>
              <w:top w:val="nil"/>
              <w:left w:val="nil"/>
              <w:bottom w:val="nil"/>
              <w:right w:val="nil"/>
            </w:tcBorders>
            <w:noWrap/>
            <w:vAlign w:val="bottom"/>
            <w:hideMark/>
          </w:tcPr>
          <w:p w14:paraId="36381576"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4</w:t>
            </w:r>
          </w:p>
        </w:tc>
        <w:tc>
          <w:tcPr>
            <w:tcW w:w="3741" w:type="dxa"/>
            <w:tcBorders>
              <w:top w:val="nil"/>
              <w:left w:val="nil"/>
              <w:bottom w:val="nil"/>
              <w:right w:val="nil"/>
            </w:tcBorders>
            <w:vAlign w:val="bottom"/>
            <w:hideMark/>
          </w:tcPr>
          <w:p w14:paraId="209C122E"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Rashodi za nabavu nefinancijske imovine</w:t>
            </w:r>
          </w:p>
        </w:tc>
        <w:tc>
          <w:tcPr>
            <w:tcW w:w="1311" w:type="dxa"/>
            <w:tcBorders>
              <w:top w:val="nil"/>
              <w:left w:val="nil"/>
              <w:bottom w:val="nil"/>
              <w:right w:val="nil"/>
            </w:tcBorders>
            <w:noWrap/>
            <w:vAlign w:val="bottom"/>
            <w:hideMark/>
          </w:tcPr>
          <w:p w14:paraId="1E723F09"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9.329.537,00</w:t>
            </w:r>
          </w:p>
        </w:tc>
        <w:tc>
          <w:tcPr>
            <w:tcW w:w="1346" w:type="dxa"/>
            <w:tcBorders>
              <w:top w:val="nil"/>
              <w:left w:val="nil"/>
              <w:bottom w:val="nil"/>
              <w:right w:val="nil"/>
            </w:tcBorders>
            <w:noWrap/>
            <w:vAlign w:val="bottom"/>
            <w:hideMark/>
          </w:tcPr>
          <w:p w14:paraId="1FE90B52"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1.424.419,64</w:t>
            </w:r>
          </w:p>
        </w:tc>
        <w:tc>
          <w:tcPr>
            <w:tcW w:w="1260" w:type="dxa"/>
            <w:tcBorders>
              <w:top w:val="nil"/>
              <w:left w:val="nil"/>
              <w:bottom w:val="nil"/>
              <w:right w:val="nil"/>
            </w:tcBorders>
            <w:noWrap/>
            <w:vAlign w:val="bottom"/>
            <w:hideMark/>
          </w:tcPr>
          <w:p w14:paraId="4A641477"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15,27</w:t>
            </w:r>
          </w:p>
        </w:tc>
        <w:tc>
          <w:tcPr>
            <w:tcW w:w="1396" w:type="dxa"/>
            <w:tcBorders>
              <w:top w:val="nil"/>
              <w:left w:val="nil"/>
              <w:bottom w:val="nil"/>
              <w:right w:val="nil"/>
            </w:tcBorders>
            <w:noWrap/>
            <w:vAlign w:val="bottom"/>
            <w:hideMark/>
          </w:tcPr>
          <w:p w14:paraId="7C720499"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10.753.956,64</w:t>
            </w:r>
          </w:p>
        </w:tc>
      </w:tr>
      <w:tr w:rsidR="00EA2F05" w:rsidRPr="00EA2F05" w14:paraId="4E442FA4" w14:textId="77777777" w:rsidTr="00EA2F05">
        <w:trPr>
          <w:trHeight w:val="607"/>
        </w:trPr>
        <w:tc>
          <w:tcPr>
            <w:tcW w:w="866" w:type="dxa"/>
            <w:tcBorders>
              <w:top w:val="nil"/>
              <w:left w:val="nil"/>
              <w:bottom w:val="nil"/>
              <w:right w:val="nil"/>
            </w:tcBorders>
            <w:shd w:val="clear" w:color="000000" w:fill="FFFF00"/>
            <w:noWrap/>
            <w:vAlign w:val="bottom"/>
            <w:hideMark/>
          </w:tcPr>
          <w:p w14:paraId="2C8B7A6C"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41</w:t>
            </w:r>
          </w:p>
        </w:tc>
        <w:tc>
          <w:tcPr>
            <w:tcW w:w="3741" w:type="dxa"/>
            <w:tcBorders>
              <w:top w:val="nil"/>
              <w:left w:val="nil"/>
              <w:bottom w:val="nil"/>
              <w:right w:val="nil"/>
            </w:tcBorders>
            <w:shd w:val="clear" w:color="000000" w:fill="FFFF00"/>
            <w:vAlign w:val="bottom"/>
            <w:hideMark/>
          </w:tcPr>
          <w:p w14:paraId="7DE45A65"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Rashodi za nabavu neproizvedene dugotrajne imovine</w:t>
            </w:r>
          </w:p>
        </w:tc>
        <w:tc>
          <w:tcPr>
            <w:tcW w:w="1311" w:type="dxa"/>
            <w:tcBorders>
              <w:top w:val="nil"/>
              <w:left w:val="nil"/>
              <w:bottom w:val="nil"/>
              <w:right w:val="nil"/>
            </w:tcBorders>
            <w:shd w:val="clear" w:color="000000" w:fill="FFFF00"/>
            <w:noWrap/>
            <w:vAlign w:val="bottom"/>
            <w:hideMark/>
          </w:tcPr>
          <w:p w14:paraId="3C6CDABD"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1.180.500,00</w:t>
            </w:r>
          </w:p>
        </w:tc>
        <w:tc>
          <w:tcPr>
            <w:tcW w:w="1346" w:type="dxa"/>
            <w:tcBorders>
              <w:top w:val="nil"/>
              <w:left w:val="nil"/>
              <w:bottom w:val="nil"/>
              <w:right w:val="nil"/>
            </w:tcBorders>
            <w:shd w:val="clear" w:color="000000" w:fill="FFFF00"/>
            <w:noWrap/>
            <w:vAlign w:val="bottom"/>
            <w:hideMark/>
          </w:tcPr>
          <w:p w14:paraId="37105CDA"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340.000,00</w:t>
            </w:r>
          </w:p>
        </w:tc>
        <w:tc>
          <w:tcPr>
            <w:tcW w:w="1260" w:type="dxa"/>
            <w:tcBorders>
              <w:top w:val="nil"/>
              <w:left w:val="nil"/>
              <w:bottom w:val="nil"/>
              <w:right w:val="nil"/>
            </w:tcBorders>
            <w:shd w:val="clear" w:color="000000" w:fill="FFFF00"/>
            <w:noWrap/>
            <w:vAlign w:val="bottom"/>
            <w:hideMark/>
          </w:tcPr>
          <w:p w14:paraId="09C6E905"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28,80</w:t>
            </w:r>
          </w:p>
        </w:tc>
        <w:tc>
          <w:tcPr>
            <w:tcW w:w="1396" w:type="dxa"/>
            <w:tcBorders>
              <w:top w:val="nil"/>
              <w:left w:val="nil"/>
              <w:bottom w:val="nil"/>
              <w:right w:val="nil"/>
            </w:tcBorders>
            <w:shd w:val="clear" w:color="000000" w:fill="FFFF00"/>
            <w:noWrap/>
            <w:vAlign w:val="bottom"/>
            <w:hideMark/>
          </w:tcPr>
          <w:p w14:paraId="2EE625C8"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1.520.500,00</w:t>
            </w:r>
          </w:p>
        </w:tc>
      </w:tr>
      <w:tr w:rsidR="00EA2F05" w:rsidRPr="00EA2F05" w14:paraId="39A3E734" w14:textId="77777777" w:rsidTr="00EA2F05">
        <w:trPr>
          <w:trHeight w:val="303"/>
        </w:trPr>
        <w:tc>
          <w:tcPr>
            <w:tcW w:w="866" w:type="dxa"/>
            <w:tcBorders>
              <w:top w:val="nil"/>
              <w:left w:val="nil"/>
              <w:bottom w:val="nil"/>
              <w:right w:val="nil"/>
            </w:tcBorders>
            <w:noWrap/>
            <w:vAlign w:val="bottom"/>
            <w:hideMark/>
          </w:tcPr>
          <w:p w14:paraId="28E47315"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4111</w:t>
            </w:r>
          </w:p>
        </w:tc>
        <w:tc>
          <w:tcPr>
            <w:tcW w:w="3741" w:type="dxa"/>
            <w:tcBorders>
              <w:top w:val="nil"/>
              <w:left w:val="nil"/>
              <w:bottom w:val="nil"/>
              <w:right w:val="nil"/>
            </w:tcBorders>
            <w:vAlign w:val="bottom"/>
            <w:hideMark/>
          </w:tcPr>
          <w:p w14:paraId="5F1FB190"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Zemljište</w:t>
            </w:r>
          </w:p>
        </w:tc>
        <w:tc>
          <w:tcPr>
            <w:tcW w:w="1311" w:type="dxa"/>
            <w:tcBorders>
              <w:top w:val="nil"/>
              <w:left w:val="nil"/>
              <w:bottom w:val="nil"/>
              <w:right w:val="nil"/>
            </w:tcBorders>
            <w:noWrap/>
            <w:vAlign w:val="bottom"/>
            <w:hideMark/>
          </w:tcPr>
          <w:p w14:paraId="5DEBBF59"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1.180.500,00</w:t>
            </w:r>
          </w:p>
        </w:tc>
        <w:tc>
          <w:tcPr>
            <w:tcW w:w="1346" w:type="dxa"/>
            <w:tcBorders>
              <w:top w:val="nil"/>
              <w:left w:val="nil"/>
              <w:bottom w:val="nil"/>
              <w:right w:val="nil"/>
            </w:tcBorders>
            <w:noWrap/>
            <w:vAlign w:val="bottom"/>
            <w:hideMark/>
          </w:tcPr>
          <w:p w14:paraId="38189199"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340.000,00</w:t>
            </w:r>
          </w:p>
        </w:tc>
        <w:tc>
          <w:tcPr>
            <w:tcW w:w="1260" w:type="dxa"/>
            <w:tcBorders>
              <w:top w:val="nil"/>
              <w:left w:val="nil"/>
              <w:bottom w:val="nil"/>
              <w:right w:val="nil"/>
            </w:tcBorders>
            <w:noWrap/>
            <w:vAlign w:val="bottom"/>
            <w:hideMark/>
          </w:tcPr>
          <w:p w14:paraId="21967360"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28,80</w:t>
            </w:r>
          </w:p>
        </w:tc>
        <w:tc>
          <w:tcPr>
            <w:tcW w:w="1396" w:type="dxa"/>
            <w:tcBorders>
              <w:top w:val="nil"/>
              <w:left w:val="nil"/>
              <w:bottom w:val="nil"/>
              <w:right w:val="nil"/>
            </w:tcBorders>
            <w:noWrap/>
            <w:vAlign w:val="bottom"/>
            <w:hideMark/>
          </w:tcPr>
          <w:p w14:paraId="23D4E6B8"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1.520.500,00</w:t>
            </w:r>
          </w:p>
        </w:tc>
      </w:tr>
      <w:tr w:rsidR="00EA2F05" w:rsidRPr="00EA2F05" w14:paraId="515435C2" w14:textId="77777777" w:rsidTr="00EA2F05">
        <w:trPr>
          <w:trHeight w:val="607"/>
        </w:trPr>
        <w:tc>
          <w:tcPr>
            <w:tcW w:w="866" w:type="dxa"/>
            <w:tcBorders>
              <w:top w:val="nil"/>
              <w:left w:val="nil"/>
              <w:bottom w:val="nil"/>
              <w:right w:val="nil"/>
            </w:tcBorders>
            <w:shd w:val="clear" w:color="000000" w:fill="FFFF00"/>
            <w:noWrap/>
            <w:vAlign w:val="bottom"/>
            <w:hideMark/>
          </w:tcPr>
          <w:p w14:paraId="5FE97EDF"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42</w:t>
            </w:r>
          </w:p>
        </w:tc>
        <w:tc>
          <w:tcPr>
            <w:tcW w:w="3741" w:type="dxa"/>
            <w:tcBorders>
              <w:top w:val="nil"/>
              <w:left w:val="nil"/>
              <w:bottom w:val="nil"/>
              <w:right w:val="nil"/>
            </w:tcBorders>
            <w:shd w:val="clear" w:color="000000" w:fill="FFFF00"/>
            <w:vAlign w:val="bottom"/>
            <w:hideMark/>
          </w:tcPr>
          <w:p w14:paraId="1BB507B5"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Rashodi za nabavu proizvedene dugotrajne imovine</w:t>
            </w:r>
          </w:p>
        </w:tc>
        <w:tc>
          <w:tcPr>
            <w:tcW w:w="1311" w:type="dxa"/>
            <w:tcBorders>
              <w:top w:val="nil"/>
              <w:left w:val="nil"/>
              <w:bottom w:val="nil"/>
              <w:right w:val="nil"/>
            </w:tcBorders>
            <w:shd w:val="clear" w:color="000000" w:fill="FFFF00"/>
            <w:noWrap/>
            <w:vAlign w:val="bottom"/>
            <w:hideMark/>
          </w:tcPr>
          <w:p w14:paraId="0AF5644D"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4.915.925,00</w:t>
            </w:r>
          </w:p>
        </w:tc>
        <w:tc>
          <w:tcPr>
            <w:tcW w:w="1346" w:type="dxa"/>
            <w:tcBorders>
              <w:top w:val="nil"/>
              <w:left w:val="nil"/>
              <w:bottom w:val="nil"/>
              <w:right w:val="nil"/>
            </w:tcBorders>
            <w:shd w:val="clear" w:color="000000" w:fill="FFFF00"/>
            <w:noWrap/>
            <w:vAlign w:val="bottom"/>
            <w:hideMark/>
          </w:tcPr>
          <w:p w14:paraId="0315A4A2"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849.265,64</w:t>
            </w:r>
          </w:p>
        </w:tc>
        <w:tc>
          <w:tcPr>
            <w:tcW w:w="1260" w:type="dxa"/>
            <w:tcBorders>
              <w:top w:val="nil"/>
              <w:left w:val="nil"/>
              <w:bottom w:val="nil"/>
              <w:right w:val="nil"/>
            </w:tcBorders>
            <w:shd w:val="clear" w:color="000000" w:fill="FFFF00"/>
            <w:noWrap/>
            <w:vAlign w:val="bottom"/>
            <w:hideMark/>
          </w:tcPr>
          <w:p w14:paraId="70599957"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17,28</w:t>
            </w:r>
          </w:p>
        </w:tc>
        <w:tc>
          <w:tcPr>
            <w:tcW w:w="1396" w:type="dxa"/>
            <w:tcBorders>
              <w:top w:val="nil"/>
              <w:left w:val="nil"/>
              <w:bottom w:val="nil"/>
              <w:right w:val="nil"/>
            </w:tcBorders>
            <w:shd w:val="clear" w:color="000000" w:fill="FFFF00"/>
            <w:noWrap/>
            <w:vAlign w:val="bottom"/>
            <w:hideMark/>
          </w:tcPr>
          <w:p w14:paraId="385C8B2E"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5.765.190,64</w:t>
            </w:r>
          </w:p>
        </w:tc>
      </w:tr>
      <w:tr w:rsidR="00EA2F05" w:rsidRPr="00EA2F05" w14:paraId="61F97CF8" w14:textId="77777777" w:rsidTr="00EA2F05">
        <w:trPr>
          <w:trHeight w:val="303"/>
        </w:trPr>
        <w:tc>
          <w:tcPr>
            <w:tcW w:w="866" w:type="dxa"/>
            <w:tcBorders>
              <w:top w:val="nil"/>
              <w:left w:val="nil"/>
              <w:bottom w:val="nil"/>
              <w:right w:val="nil"/>
            </w:tcBorders>
            <w:noWrap/>
            <w:vAlign w:val="bottom"/>
            <w:hideMark/>
          </w:tcPr>
          <w:p w14:paraId="269F2959"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4212</w:t>
            </w:r>
          </w:p>
        </w:tc>
        <w:tc>
          <w:tcPr>
            <w:tcW w:w="3741" w:type="dxa"/>
            <w:tcBorders>
              <w:top w:val="nil"/>
              <w:left w:val="nil"/>
              <w:bottom w:val="nil"/>
              <w:right w:val="nil"/>
            </w:tcBorders>
            <w:vAlign w:val="bottom"/>
            <w:hideMark/>
          </w:tcPr>
          <w:p w14:paraId="4301F4F4"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Poslovni objekti</w:t>
            </w:r>
          </w:p>
        </w:tc>
        <w:tc>
          <w:tcPr>
            <w:tcW w:w="1311" w:type="dxa"/>
            <w:tcBorders>
              <w:top w:val="nil"/>
              <w:left w:val="nil"/>
              <w:bottom w:val="nil"/>
              <w:right w:val="nil"/>
            </w:tcBorders>
            <w:noWrap/>
            <w:vAlign w:val="bottom"/>
            <w:hideMark/>
          </w:tcPr>
          <w:p w14:paraId="3D1F0244"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3.447.191,00</w:t>
            </w:r>
          </w:p>
        </w:tc>
        <w:tc>
          <w:tcPr>
            <w:tcW w:w="1346" w:type="dxa"/>
            <w:tcBorders>
              <w:top w:val="nil"/>
              <w:left w:val="nil"/>
              <w:bottom w:val="nil"/>
              <w:right w:val="nil"/>
            </w:tcBorders>
            <w:noWrap/>
            <w:vAlign w:val="bottom"/>
            <w:hideMark/>
          </w:tcPr>
          <w:p w14:paraId="69A6CB6F"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844.355,61</w:t>
            </w:r>
          </w:p>
        </w:tc>
        <w:tc>
          <w:tcPr>
            <w:tcW w:w="1260" w:type="dxa"/>
            <w:tcBorders>
              <w:top w:val="nil"/>
              <w:left w:val="nil"/>
              <w:bottom w:val="nil"/>
              <w:right w:val="nil"/>
            </w:tcBorders>
            <w:noWrap/>
            <w:vAlign w:val="bottom"/>
            <w:hideMark/>
          </w:tcPr>
          <w:p w14:paraId="3ED74E45"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24,49</w:t>
            </w:r>
          </w:p>
        </w:tc>
        <w:tc>
          <w:tcPr>
            <w:tcW w:w="1396" w:type="dxa"/>
            <w:tcBorders>
              <w:top w:val="nil"/>
              <w:left w:val="nil"/>
              <w:bottom w:val="nil"/>
              <w:right w:val="nil"/>
            </w:tcBorders>
            <w:noWrap/>
            <w:vAlign w:val="bottom"/>
            <w:hideMark/>
          </w:tcPr>
          <w:p w14:paraId="64E28AF3"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4.291.546,61</w:t>
            </w:r>
          </w:p>
        </w:tc>
      </w:tr>
      <w:tr w:rsidR="00EA2F05" w:rsidRPr="00EA2F05" w14:paraId="2498B54A" w14:textId="77777777" w:rsidTr="00EA2F05">
        <w:trPr>
          <w:trHeight w:val="303"/>
        </w:trPr>
        <w:tc>
          <w:tcPr>
            <w:tcW w:w="866" w:type="dxa"/>
            <w:tcBorders>
              <w:top w:val="nil"/>
              <w:left w:val="nil"/>
              <w:bottom w:val="nil"/>
              <w:right w:val="nil"/>
            </w:tcBorders>
            <w:noWrap/>
            <w:vAlign w:val="bottom"/>
            <w:hideMark/>
          </w:tcPr>
          <w:p w14:paraId="3B3C1720"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4213</w:t>
            </w:r>
          </w:p>
        </w:tc>
        <w:tc>
          <w:tcPr>
            <w:tcW w:w="3741" w:type="dxa"/>
            <w:tcBorders>
              <w:top w:val="nil"/>
              <w:left w:val="nil"/>
              <w:bottom w:val="nil"/>
              <w:right w:val="nil"/>
            </w:tcBorders>
            <w:vAlign w:val="bottom"/>
            <w:hideMark/>
          </w:tcPr>
          <w:p w14:paraId="0B500916"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Ceste, željeznice i ostali prometni objekti</w:t>
            </w:r>
          </w:p>
        </w:tc>
        <w:tc>
          <w:tcPr>
            <w:tcW w:w="1311" w:type="dxa"/>
            <w:tcBorders>
              <w:top w:val="nil"/>
              <w:left w:val="nil"/>
              <w:bottom w:val="nil"/>
              <w:right w:val="nil"/>
            </w:tcBorders>
            <w:noWrap/>
            <w:vAlign w:val="bottom"/>
            <w:hideMark/>
          </w:tcPr>
          <w:p w14:paraId="18793808"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245.000,00</w:t>
            </w:r>
          </w:p>
        </w:tc>
        <w:tc>
          <w:tcPr>
            <w:tcW w:w="1346" w:type="dxa"/>
            <w:tcBorders>
              <w:top w:val="nil"/>
              <w:left w:val="nil"/>
              <w:bottom w:val="nil"/>
              <w:right w:val="nil"/>
            </w:tcBorders>
            <w:noWrap/>
            <w:vAlign w:val="bottom"/>
            <w:hideMark/>
          </w:tcPr>
          <w:p w14:paraId="7D6756BB"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-5.000,00</w:t>
            </w:r>
          </w:p>
        </w:tc>
        <w:tc>
          <w:tcPr>
            <w:tcW w:w="1260" w:type="dxa"/>
            <w:tcBorders>
              <w:top w:val="nil"/>
              <w:left w:val="nil"/>
              <w:bottom w:val="nil"/>
              <w:right w:val="nil"/>
            </w:tcBorders>
            <w:noWrap/>
            <w:vAlign w:val="bottom"/>
            <w:hideMark/>
          </w:tcPr>
          <w:p w14:paraId="00773D3F"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-2,04</w:t>
            </w:r>
          </w:p>
        </w:tc>
        <w:tc>
          <w:tcPr>
            <w:tcW w:w="1396" w:type="dxa"/>
            <w:tcBorders>
              <w:top w:val="nil"/>
              <w:left w:val="nil"/>
              <w:bottom w:val="nil"/>
              <w:right w:val="nil"/>
            </w:tcBorders>
            <w:noWrap/>
            <w:vAlign w:val="bottom"/>
            <w:hideMark/>
          </w:tcPr>
          <w:p w14:paraId="7975505B"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240.000,00</w:t>
            </w:r>
          </w:p>
        </w:tc>
      </w:tr>
      <w:tr w:rsidR="00EA2F05" w:rsidRPr="00EA2F05" w14:paraId="3D00FD94" w14:textId="77777777" w:rsidTr="00EA2F05">
        <w:trPr>
          <w:trHeight w:val="303"/>
        </w:trPr>
        <w:tc>
          <w:tcPr>
            <w:tcW w:w="866" w:type="dxa"/>
            <w:tcBorders>
              <w:top w:val="nil"/>
              <w:left w:val="nil"/>
              <w:bottom w:val="nil"/>
              <w:right w:val="nil"/>
            </w:tcBorders>
            <w:noWrap/>
            <w:vAlign w:val="bottom"/>
            <w:hideMark/>
          </w:tcPr>
          <w:p w14:paraId="116F8B10"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4214</w:t>
            </w:r>
          </w:p>
        </w:tc>
        <w:tc>
          <w:tcPr>
            <w:tcW w:w="3741" w:type="dxa"/>
            <w:tcBorders>
              <w:top w:val="nil"/>
              <w:left w:val="nil"/>
              <w:bottom w:val="nil"/>
              <w:right w:val="nil"/>
            </w:tcBorders>
            <w:vAlign w:val="bottom"/>
            <w:hideMark/>
          </w:tcPr>
          <w:p w14:paraId="7F369A9C"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Ostali građevinski objekti</w:t>
            </w:r>
          </w:p>
        </w:tc>
        <w:tc>
          <w:tcPr>
            <w:tcW w:w="1311" w:type="dxa"/>
            <w:tcBorders>
              <w:top w:val="nil"/>
              <w:left w:val="nil"/>
              <w:bottom w:val="nil"/>
              <w:right w:val="nil"/>
            </w:tcBorders>
            <w:noWrap/>
            <w:vAlign w:val="bottom"/>
            <w:hideMark/>
          </w:tcPr>
          <w:p w14:paraId="6CD63C8B"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929.235,00</w:t>
            </w:r>
          </w:p>
        </w:tc>
        <w:tc>
          <w:tcPr>
            <w:tcW w:w="1346" w:type="dxa"/>
            <w:tcBorders>
              <w:top w:val="nil"/>
              <w:left w:val="nil"/>
              <w:bottom w:val="nil"/>
              <w:right w:val="nil"/>
            </w:tcBorders>
            <w:noWrap/>
            <w:vAlign w:val="bottom"/>
            <w:hideMark/>
          </w:tcPr>
          <w:p w14:paraId="71DD93A8"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-78.247,00</w:t>
            </w:r>
          </w:p>
        </w:tc>
        <w:tc>
          <w:tcPr>
            <w:tcW w:w="1260" w:type="dxa"/>
            <w:tcBorders>
              <w:top w:val="nil"/>
              <w:left w:val="nil"/>
              <w:bottom w:val="nil"/>
              <w:right w:val="nil"/>
            </w:tcBorders>
            <w:noWrap/>
            <w:vAlign w:val="bottom"/>
            <w:hideMark/>
          </w:tcPr>
          <w:p w14:paraId="5C769B47"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-8,42</w:t>
            </w:r>
          </w:p>
        </w:tc>
        <w:tc>
          <w:tcPr>
            <w:tcW w:w="1396" w:type="dxa"/>
            <w:tcBorders>
              <w:top w:val="nil"/>
              <w:left w:val="nil"/>
              <w:bottom w:val="nil"/>
              <w:right w:val="nil"/>
            </w:tcBorders>
            <w:noWrap/>
            <w:vAlign w:val="bottom"/>
            <w:hideMark/>
          </w:tcPr>
          <w:p w14:paraId="4D2FC763"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850.988,00</w:t>
            </w:r>
          </w:p>
        </w:tc>
      </w:tr>
      <w:tr w:rsidR="00EA2F05" w:rsidRPr="00EA2F05" w14:paraId="66AE5075" w14:textId="77777777" w:rsidTr="00EA2F05">
        <w:trPr>
          <w:trHeight w:val="303"/>
        </w:trPr>
        <w:tc>
          <w:tcPr>
            <w:tcW w:w="866" w:type="dxa"/>
            <w:tcBorders>
              <w:top w:val="nil"/>
              <w:left w:val="nil"/>
              <w:bottom w:val="nil"/>
              <w:right w:val="nil"/>
            </w:tcBorders>
            <w:noWrap/>
            <w:vAlign w:val="bottom"/>
            <w:hideMark/>
          </w:tcPr>
          <w:p w14:paraId="6A0CDDB8"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4221</w:t>
            </w:r>
          </w:p>
        </w:tc>
        <w:tc>
          <w:tcPr>
            <w:tcW w:w="3741" w:type="dxa"/>
            <w:tcBorders>
              <w:top w:val="nil"/>
              <w:left w:val="nil"/>
              <w:bottom w:val="nil"/>
              <w:right w:val="nil"/>
            </w:tcBorders>
            <w:vAlign w:val="bottom"/>
            <w:hideMark/>
          </w:tcPr>
          <w:p w14:paraId="0AA2DC93"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Uredska oprema i namještaj</w:t>
            </w:r>
          </w:p>
        </w:tc>
        <w:tc>
          <w:tcPr>
            <w:tcW w:w="1311" w:type="dxa"/>
            <w:tcBorders>
              <w:top w:val="nil"/>
              <w:left w:val="nil"/>
              <w:bottom w:val="nil"/>
              <w:right w:val="nil"/>
            </w:tcBorders>
            <w:noWrap/>
            <w:vAlign w:val="bottom"/>
            <w:hideMark/>
          </w:tcPr>
          <w:p w14:paraId="24F4A921"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28.952,00</w:t>
            </w:r>
          </w:p>
        </w:tc>
        <w:tc>
          <w:tcPr>
            <w:tcW w:w="1346" w:type="dxa"/>
            <w:tcBorders>
              <w:top w:val="nil"/>
              <w:left w:val="nil"/>
              <w:bottom w:val="nil"/>
              <w:right w:val="nil"/>
            </w:tcBorders>
            <w:noWrap/>
            <w:vAlign w:val="bottom"/>
            <w:hideMark/>
          </w:tcPr>
          <w:p w14:paraId="59091387"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30.510,00</w:t>
            </w:r>
          </w:p>
        </w:tc>
        <w:tc>
          <w:tcPr>
            <w:tcW w:w="1260" w:type="dxa"/>
            <w:tcBorders>
              <w:top w:val="nil"/>
              <w:left w:val="nil"/>
              <w:bottom w:val="nil"/>
              <w:right w:val="nil"/>
            </w:tcBorders>
            <w:noWrap/>
            <w:vAlign w:val="bottom"/>
            <w:hideMark/>
          </w:tcPr>
          <w:p w14:paraId="4C3F1941"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105,38</w:t>
            </w:r>
          </w:p>
        </w:tc>
        <w:tc>
          <w:tcPr>
            <w:tcW w:w="1396" w:type="dxa"/>
            <w:tcBorders>
              <w:top w:val="nil"/>
              <w:left w:val="nil"/>
              <w:bottom w:val="nil"/>
              <w:right w:val="nil"/>
            </w:tcBorders>
            <w:noWrap/>
            <w:vAlign w:val="bottom"/>
            <w:hideMark/>
          </w:tcPr>
          <w:p w14:paraId="2BB8AC14"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59.462,00</w:t>
            </w:r>
          </w:p>
        </w:tc>
      </w:tr>
      <w:tr w:rsidR="00EA2F05" w:rsidRPr="00EA2F05" w14:paraId="4BCD3CCB" w14:textId="77777777" w:rsidTr="00EA2F05">
        <w:trPr>
          <w:trHeight w:val="303"/>
        </w:trPr>
        <w:tc>
          <w:tcPr>
            <w:tcW w:w="866" w:type="dxa"/>
            <w:tcBorders>
              <w:top w:val="nil"/>
              <w:left w:val="nil"/>
              <w:bottom w:val="nil"/>
              <w:right w:val="nil"/>
            </w:tcBorders>
            <w:noWrap/>
            <w:vAlign w:val="bottom"/>
            <w:hideMark/>
          </w:tcPr>
          <w:p w14:paraId="48518680"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4227</w:t>
            </w:r>
          </w:p>
        </w:tc>
        <w:tc>
          <w:tcPr>
            <w:tcW w:w="3741" w:type="dxa"/>
            <w:tcBorders>
              <w:top w:val="nil"/>
              <w:left w:val="nil"/>
              <w:bottom w:val="nil"/>
              <w:right w:val="nil"/>
            </w:tcBorders>
            <w:vAlign w:val="bottom"/>
            <w:hideMark/>
          </w:tcPr>
          <w:p w14:paraId="7AA1A8D9"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Uređaji, strojevi i oprema za ostale namjene</w:t>
            </w:r>
          </w:p>
        </w:tc>
        <w:tc>
          <w:tcPr>
            <w:tcW w:w="1311" w:type="dxa"/>
            <w:tcBorders>
              <w:top w:val="nil"/>
              <w:left w:val="nil"/>
              <w:bottom w:val="nil"/>
              <w:right w:val="nil"/>
            </w:tcBorders>
            <w:noWrap/>
            <w:vAlign w:val="bottom"/>
            <w:hideMark/>
          </w:tcPr>
          <w:p w14:paraId="26D7908F"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162.570,00</w:t>
            </w:r>
          </w:p>
        </w:tc>
        <w:tc>
          <w:tcPr>
            <w:tcW w:w="1346" w:type="dxa"/>
            <w:tcBorders>
              <w:top w:val="nil"/>
              <w:left w:val="nil"/>
              <w:bottom w:val="nil"/>
              <w:right w:val="nil"/>
            </w:tcBorders>
            <w:noWrap/>
            <w:vAlign w:val="bottom"/>
            <w:hideMark/>
          </w:tcPr>
          <w:p w14:paraId="36D17E04"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30.147,03</w:t>
            </w:r>
          </w:p>
        </w:tc>
        <w:tc>
          <w:tcPr>
            <w:tcW w:w="1260" w:type="dxa"/>
            <w:tcBorders>
              <w:top w:val="nil"/>
              <w:left w:val="nil"/>
              <w:bottom w:val="nil"/>
              <w:right w:val="nil"/>
            </w:tcBorders>
            <w:noWrap/>
            <w:vAlign w:val="bottom"/>
            <w:hideMark/>
          </w:tcPr>
          <w:p w14:paraId="1DDC1E8C"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18,54</w:t>
            </w:r>
          </w:p>
        </w:tc>
        <w:tc>
          <w:tcPr>
            <w:tcW w:w="1396" w:type="dxa"/>
            <w:tcBorders>
              <w:top w:val="nil"/>
              <w:left w:val="nil"/>
              <w:bottom w:val="nil"/>
              <w:right w:val="nil"/>
            </w:tcBorders>
            <w:noWrap/>
            <w:vAlign w:val="bottom"/>
            <w:hideMark/>
          </w:tcPr>
          <w:p w14:paraId="208C9217"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192.717,03</w:t>
            </w:r>
          </w:p>
        </w:tc>
      </w:tr>
      <w:tr w:rsidR="00EA2F05" w:rsidRPr="00EA2F05" w14:paraId="249FB094" w14:textId="77777777" w:rsidTr="00EA2F05">
        <w:trPr>
          <w:trHeight w:val="303"/>
        </w:trPr>
        <w:tc>
          <w:tcPr>
            <w:tcW w:w="866" w:type="dxa"/>
            <w:tcBorders>
              <w:top w:val="nil"/>
              <w:left w:val="nil"/>
              <w:bottom w:val="nil"/>
              <w:right w:val="nil"/>
            </w:tcBorders>
            <w:noWrap/>
            <w:vAlign w:val="bottom"/>
            <w:hideMark/>
          </w:tcPr>
          <w:p w14:paraId="1BA219AE"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4241</w:t>
            </w:r>
          </w:p>
        </w:tc>
        <w:tc>
          <w:tcPr>
            <w:tcW w:w="3741" w:type="dxa"/>
            <w:tcBorders>
              <w:top w:val="nil"/>
              <w:left w:val="nil"/>
              <w:bottom w:val="nil"/>
              <w:right w:val="nil"/>
            </w:tcBorders>
            <w:vAlign w:val="bottom"/>
            <w:hideMark/>
          </w:tcPr>
          <w:p w14:paraId="34BFEB33"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Knjige</w:t>
            </w:r>
          </w:p>
        </w:tc>
        <w:tc>
          <w:tcPr>
            <w:tcW w:w="1311" w:type="dxa"/>
            <w:tcBorders>
              <w:top w:val="nil"/>
              <w:left w:val="nil"/>
              <w:bottom w:val="nil"/>
              <w:right w:val="nil"/>
            </w:tcBorders>
            <w:noWrap/>
            <w:vAlign w:val="bottom"/>
            <w:hideMark/>
          </w:tcPr>
          <w:p w14:paraId="41AEC5D7"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18.267,00</w:t>
            </w:r>
          </w:p>
        </w:tc>
        <w:tc>
          <w:tcPr>
            <w:tcW w:w="1346" w:type="dxa"/>
            <w:tcBorders>
              <w:top w:val="nil"/>
              <w:left w:val="nil"/>
              <w:bottom w:val="nil"/>
              <w:right w:val="nil"/>
            </w:tcBorders>
            <w:noWrap/>
            <w:vAlign w:val="bottom"/>
            <w:hideMark/>
          </w:tcPr>
          <w:p w14:paraId="68E8996D"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0,00</w:t>
            </w:r>
          </w:p>
        </w:tc>
        <w:tc>
          <w:tcPr>
            <w:tcW w:w="1260" w:type="dxa"/>
            <w:tcBorders>
              <w:top w:val="nil"/>
              <w:left w:val="nil"/>
              <w:bottom w:val="nil"/>
              <w:right w:val="nil"/>
            </w:tcBorders>
            <w:noWrap/>
            <w:vAlign w:val="bottom"/>
            <w:hideMark/>
          </w:tcPr>
          <w:p w14:paraId="3E52E003"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0,00</w:t>
            </w:r>
          </w:p>
        </w:tc>
        <w:tc>
          <w:tcPr>
            <w:tcW w:w="1396" w:type="dxa"/>
            <w:tcBorders>
              <w:top w:val="nil"/>
              <w:left w:val="nil"/>
              <w:bottom w:val="nil"/>
              <w:right w:val="nil"/>
            </w:tcBorders>
            <w:noWrap/>
            <w:vAlign w:val="bottom"/>
            <w:hideMark/>
          </w:tcPr>
          <w:p w14:paraId="0C689EC5"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18.267,00</w:t>
            </w:r>
          </w:p>
        </w:tc>
      </w:tr>
      <w:tr w:rsidR="00EA2F05" w:rsidRPr="00EA2F05" w14:paraId="01F0AE52" w14:textId="77777777" w:rsidTr="00EA2F05">
        <w:trPr>
          <w:trHeight w:val="303"/>
        </w:trPr>
        <w:tc>
          <w:tcPr>
            <w:tcW w:w="866" w:type="dxa"/>
            <w:tcBorders>
              <w:top w:val="nil"/>
              <w:left w:val="nil"/>
              <w:bottom w:val="nil"/>
              <w:right w:val="nil"/>
            </w:tcBorders>
            <w:noWrap/>
            <w:vAlign w:val="bottom"/>
            <w:hideMark/>
          </w:tcPr>
          <w:p w14:paraId="1D45DC68"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4262</w:t>
            </w:r>
          </w:p>
        </w:tc>
        <w:tc>
          <w:tcPr>
            <w:tcW w:w="3741" w:type="dxa"/>
            <w:tcBorders>
              <w:top w:val="nil"/>
              <w:left w:val="nil"/>
              <w:bottom w:val="nil"/>
              <w:right w:val="nil"/>
            </w:tcBorders>
            <w:vAlign w:val="bottom"/>
            <w:hideMark/>
          </w:tcPr>
          <w:p w14:paraId="1C2555EE"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Ulaganja u računalne programe</w:t>
            </w:r>
          </w:p>
        </w:tc>
        <w:tc>
          <w:tcPr>
            <w:tcW w:w="1311" w:type="dxa"/>
            <w:tcBorders>
              <w:top w:val="nil"/>
              <w:left w:val="nil"/>
              <w:bottom w:val="nil"/>
              <w:right w:val="nil"/>
            </w:tcBorders>
            <w:noWrap/>
            <w:vAlign w:val="bottom"/>
            <w:hideMark/>
          </w:tcPr>
          <w:p w14:paraId="5F5E3E43"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13.210,00</w:t>
            </w:r>
          </w:p>
        </w:tc>
        <w:tc>
          <w:tcPr>
            <w:tcW w:w="1346" w:type="dxa"/>
            <w:tcBorders>
              <w:top w:val="nil"/>
              <w:left w:val="nil"/>
              <w:bottom w:val="nil"/>
              <w:right w:val="nil"/>
            </w:tcBorders>
            <w:noWrap/>
            <w:vAlign w:val="bottom"/>
            <w:hideMark/>
          </w:tcPr>
          <w:p w14:paraId="3D877006"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0,00</w:t>
            </w:r>
          </w:p>
        </w:tc>
        <w:tc>
          <w:tcPr>
            <w:tcW w:w="1260" w:type="dxa"/>
            <w:tcBorders>
              <w:top w:val="nil"/>
              <w:left w:val="nil"/>
              <w:bottom w:val="nil"/>
              <w:right w:val="nil"/>
            </w:tcBorders>
            <w:noWrap/>
            <w:vAlign w:val="bottom"/>
            <w:hideMark/>
          </w:tcPr>
          <w:p w14:paraId="0FE16E4C"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0,00</w:t>
            </w:r>
          </w:p>
        </w:tc>
        <w:tc>
          <w:tcPr>
            <w:tcW w:w="1396" w:type="dxa"/>
            <w:tcBorders>
              <w:top w:val="nil"/>
              <w:left w:val="nil"/>
              <w:bottom w:val="nil"/>
              <w:right w:val="nil"/>
            </w:tcBorders>
            <w:noWrap/>
            <w:vAlign w:val="bottom"/>
            <w:hideMark/>
          </w:tcPr>
          <w:p w14:paraId="56512476"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13.210,00</w:t>
            </w:r>
          </w:p>
        </w:tc>
      </w:tr>
      <w:tr w:rsidR="00EA2F05" w:rsidRPr="00EA2F05" w14:paraId="6464559B" w14:textId="77777777" w:rsidTr="00EA2F05">
        <w:trPr>
          <w:trHeight w:val="303"/>
        </w:trPr>
        <w:tc>
          <w:tcPr>
            <w:tcW w:w="866" w:type="dxa"/>
            <w:tcBorders>
              <w:top w:val="nil"/>
              <w:left w:val="nil"/>
              <w:bottom w:val="nil"/>
              <w:right w:val="nil"/>
            </w:tcBorders>
            <w:noWrap/>
            <w:vAlign w:val="bottom"/>
            <w:hideMark/>
          </w:tcPr>
          <w:p w14:paraId="095C1F0A"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4263</w:t>
            </w:r>
          </w:p>
        </w:tc>
        <w:tc>
          <w:tcPr>
            <w:tcW w:w="3741" w:type="dxa"/>
            <w:tcBorders>
              <w:top w:val="nil"/>
              <w:left w:val="nil"/>
              <w:bottom w:val="nil"/>
              <w:right w:val="nil"/>
            </w:tcBorders>
            <w:vAlign w:val="bottom"/>
            <w:hideMark/>
          </w:tcPr>
          <w:p w14:paraId="2E1F6C4C"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Umjetnička, literarna i znanstvena djela</w:t>
            </w:r>
          </w:p>
        </w:tc>
        <w:tc>
          <w:tcPr>
            <w:tcW w:w="1311" w:type="dxa"/>
            <w:tcBorders>
              <w:top w:val="nil"/>
              <w:left w:val="nil"/>
              <w:bottom w:val="nil"/>
              <w:right w:val="nil"/>
            </w:tcBorders>
            <w:noWrap/>
            <w:vAlign w:val="bottom"/>
            <w:hideMark/>
          </w:tcPr>
          <w:p w14:paraId="068A69C8"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71.500,00</w:t>
            </w:r>
          </w:p>
        </w:tc>
        <w:tc>
          <w:tcPr>
            <w:tcW w:w="1346" w:type="dxa"/>
            <w:tcBorders>
              <w:top w:val="nil"/>
              <w:left w:val="nil"/>
              <w:bottom w:val="nil"/>
              <w:right w:val="nil"/>
            </w:tcBorders>
            <w:noWrap/>
            <w:vAlign w:val="bottom"/>
            <w:hideMark/>
          </w:tcPr>
          <w:p w14:paraId="0708E182"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27.500,00</w:t>
            </w:r>
          </w:p>
        </w:tc>
        <w:tc>
          <w:tcPr>
            <w:tcW w:w="1260" w:type="dxa"/>
            <w:tcBorders>
              <w:top w:val="nil"/>
              <w:left w:val="nil"/>
              <w:bottom w:val="nil"/>
              <w:right w:val="nil"/>
            </w:tcBorders>
            <w:noWrap/>
            <w:vAlign w:val="bottom"/>
            <w:hideMark/>
          </w:tcPr>
          <w:p w14:paraId="7ABFEAC3"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38,46</w:t>
            </w:r>
          </w:p>
        </w:tc>
        <w:tc>
          <w:tcPr>
            <w:tcW w:w="1396" w:type="dxa"/>
            <w:tcBorders>
              <w:top w:val="nil"/>
              <w:left w:val="nil"/>
              <w:bottom w:val="nil"/>
              <w:right w:val="nil"/>
            </w:tcBorders>
            <w:noWrap/>
            <w:vAlign w:val="bottom"/>
            <w:hideMark/>
          </w:tcPr>
          <w:p w14:paraId="2F9E3BAE"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99.000,00</w:t>
            </w:r>
          </w:p>
        </w:tc>
      </w:tr>
      <w:tr w:rsidR="00EA2F05" w:rsidRPr="00EA2F05" w14:paraId="79735D66" w14:textId="77777777" w:rsidTr="00EA2F05">
        <w:trPr>
          <w:trHeight w:val="607"/>
        </w:trPr>
        <w:tc>
          <w:tcPr>
            <w:tcW w:w="866" w:type="dxa"/>
            <w:tcBorders>
              <w:top w:val="nil"/>
              <w:left w:val="nil"/>
              <w:bottom w:val="nil"/>
              <w:right w:val="nil"/>
            </w:tcBorders>
            <w:shd w:val="clear" w:color="000000" w:fill="FFFF00"/>
            <w:noWrap/>
            <w:vAlign w:val="bottom"/>
            <w:hideMark/>
          </w:tcPr>
          <w:p w14:paraId="7834FB83"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45</w:t>
            </w:r>
          </w:p>
        </w:tc>
        <w:tc>
          <w:tcPr>
            <w:tcW w:w="3741" w:type="dxa"/>
            <w:tcBorders>
              <w:top w:val="nil"/>
              <w:left w:val="nil"/>
              <w:bottom w:val="nil"/>
              <w:right w:val="nil"/>
            </w:tcBorders>
            <w:shd w:val="clear" w:color="000000" w:fill="FFFF00"/>
            <w:vAlign w:val="bottom"/>
            <w:hideMark/>
          </w:tcPr>
          <w:p w14:paraId="23A1D97C" w14:textId="77777777" w:rsidR="00EA2F05" w:rsidRPr="00EA2F05" w:rsidRDefault="00EA2F05" w:rsidP="00EA2F05">
            <w:pPr>
              <w:spacing w:after="0" w:line="240" w:lineRule="auto"/>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Rashodi za dodatna ulaganja na nefinancijskoj imovini</w:t>
            </w:r>
          </w:p>
        </w:tc>
        <w:tc>
          <w:tcPr>
            <w:tcW w:w="1311" w:type="dxa"/>
            <w:tcBorders>
              <w:top w:val="nil"/>
              <w:left w:val="nil"/>
              <w:bottom w:val="nil"/>
              <w:right w:val="nil"/>
            </w:tcBorders>
            <w:shd w:val="clear" w:color="000000" w:fill="FFFF00"/>
            <w:noWrap/>
            <w:vAlign w:val="bottom"/>
            <w:hideMark/>
          </w:tcPr>
          <w:p w14:paraId="13213E7E"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3.233.112,00</w:t>
            </w:r>
          </w:p>
        </w:tc>
        <w:tc>
          <w:tcPr>
            <w:tcW w:w="1346" w:type="dxa"/>
            <w:tcBorders>
              <w:top w:val="nil"/>
              <w:left w:val="nil"/>
              <w:bottom w:val="nil"/>
              <w:right w:val="nil"/>
            </w:tcBorders>
            <w:shd w:val="clear" w:color="000000" w:fill="FFFF00"/>
            <w:noWrap/>
            <w:vAlign w:val="bottom"/>
            <w:hideMark/>
          </w:tcPr>
          <w:p w14:paraId="7D673672"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235.154,00</w:t>
            </w:r>
          </w:p>
        </w:tc>
        <w:tc>
          <w:tcPr>
            <w:tcW w:w="1260" w:type="dxa"/>
            <w:tcBorders>
              <w:top w:val="nil"/>
              <w:left w:val="nil"/>
              <w:bottom w:val="nil"/>
              <w:right w:val="nil"/>
            </w:tcBorders>
            <w:shd w:val="clear" w:color="000000" w:fill="FFFF00"/>
            <w:noWrap/>
            <w:vAlign w:val="bottom"/>
            <w:hideMark/>
          </w:tcPr>
          <w:p w14:paraId="7BA0A8F9"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7,27</w:t>
            </w:r>
          </w:p>
        </w:tc>
        <w:tc>
          <w:tcPr>
            <w:tcW w:w="1396" w:type="dxa"/>
            <w:tcBorders>
              <w:top w:val="nil"/>
              <w:left w:val="nil"/>
              <w:bottom w:val="nil"/>
              <w:right w:val="nil"/>
            </w:tcBorders>
            <w:shd w:val="clear" w:color="000000" w:fill="FFFF00"/>
            <w:noWrap/>
            <w:vAlign w:val="bottom"/>
            <w:hideMark/>
          </w:tcPr>
          <w:p w14:paraId="5D7F5882" w14:textId="77777777" w:rsidR="00EA2F05" w:rsidRPr="00EA2F05" w:rsidRDefault="00EA2F05" w:rsidP="00EA2F05">
            <w:pPr>
              <w:spacing w:after="0" w:line="240" w:lineRule="auto"/>
              <w:jc w:val="right"/>
              <w:rPr>
                <w:rFonts w:ascii="Arial" w:eastAsia="Times New Roman" w:hAnsi="Arial" w:cs="Arial"/>
                <w:b/>
                <w:bCs/>
                <w:sz w:val="20"/>
                <w:szCs w:val="20"/>
                <w:lang w:eastAsia="hr-HR"/>
              </w:rPr>
            </w:pPr>
            <w:r w:rsidRPr="00EA2F05">
              <w:rPr>
                <w:rFonts w:ascii="Arial" w:eastAsia="Times New Roman" w:hAnsi="Arial" w:cs="Arial"/>
                <w:b/>
                <w:bCs/>
                <w:sz w:val="20"/>
                <w:szCs w:val="20"/>
                <w:lang w:eastAsia="hr-HR"/>
              </w:rPr>
              <w:t>3.468.266,00</w:t>
            </w:r>
          </w:p>
        </w:tc>
      </w:tr>
      <w:tr w:rsidR="00EA2F05" w:rsidRPr="00EA2F05" w14:paraId="1207000A" w14:textId="77777777" w:rsidTr="00EA2F05">
        <w:trPr>
          <w:trHeight w:val="303"/>
        </w:trPr>
        <w:tc>
          <w:tcPr>
            <w:tcW w:w="866" w:type="dxa"/>
            <w:tcBorders>
              <w:top w:val="nil"/>
              <w:left w:val="nil"/>
              <w:bottom w:val="nil"/>
              <w:right w:val="nil"/>
            </w:tcBorders>
            <w:noWrap/>
            <w:vAlign w:val="bottom"/>
            <w:hideMark/>
          </w:tcPr>
          <w:p w14:paraId="59D2FAA7"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4511</w:t>
            </w:r>
          </w:p>
        </w:tc>
        <w:tc>
          <w:tcPr>
            <w:tcW w:w="3741" w:type="dxa"/>
            <w:tcBorders>
              <w:top w:val="nil"/>
              <w:left w:val="nil"/>
              <w:bottom w:val="nil"/>
              <w:right w:val="nil"/>
            </w:tcBorders>
            <w:vAlign w:val="bottom"/>
            <w:hideMark/>
          </w:tcPr>
          <w:p w14:paraId="0DE6C864" w14:textId="77777777" w:rsidR="00EA2F05" w:rsidRPr="00EA2F05" w:rsidRDefault="00EA2F05" w:rsidP="00EA2F05">
            <w:pPr>
              <w:spacing w:after="0" w:line="240" w:lineRule="auto"/>
              <w:rPr>
                <w:rFonts w:ascii="Arial" w:eastAsia="Times New Roman" w:hAnsi="Arial" w:cs="Arial"/>
                <w:sz w:val="20"/>
                <w:szCs w:val="20"/>
                <w:lang w:eastAsia="hr-HR"/>
              </w:rPr>
            </w:pPr>
            <w:r w:rsidRPr="00EA2F05">
              <w:rPr>
                <w:rFonts w:ascii="Arial" w:eastAsia="Times New Roman" w:hAnsi="Arial" w:cs="Arial"/>
                <w:sz w:val="20"/>
                <w:szCs w:val="20"/>
                <w:lang w:eastAsia="hr-HR"/>
              </w:rPr>
              <w:t>Dodatna ulaganja na građevinskim objektima</w:t>
            </w:r>
          </w:p>
        </w:tc>
        <w:tc>
          <w:tcPr>
            <w:tcW w:w="1311" w:type="dxa"/>
            <w:tcBorders>
              <w:top w:val="nil"/>
              <w:left w:val="nil"/>
              <w:bottom w:val="nil"/>
              <w:right w:val="nil"/>
            </w:tcBorders>
            <w:noWrap/>
            <w:vAlign w:val="bottom"/>
            <w:hideMark/>
          </w:tcPr>
          <w:p w14:paraId="69A25122"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3.233.112,00</w:t>
            </w:r>
          </w:p>
        </w:tc>
        <w:tc>
          <w:tcPr>
            <w:tcW w:w="1346" w:type="dxa"/>
            <w:tcBorders>
              <w:top w:val="nil"/>
              <w:left w:val="nil"/>
              <w:bottom w:val="nil"/>
              <w:right w:val="nil"/>
            </w:tcBorders>
            <w:noWrap/>
            <w:vAlign w:val="bottom"/>
            <w:hideMark/>
          </w:tcPr>
          <w:p w14:paraId="130F7705"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235.154,00</w:t>
            </w:r>
          </w:p>
        </w:tc>
        <w:tc>
          <w:tcPr>
            <w:tcW w:w="1260" w:type="dxa"/>
            <w:tcBorders>
              <w:top w:val="nil"/>
              <w:left w:val="nil"/>
              <w:bottom w:val="nil"/>
              <w:right w:val="nil"/>
            </w:tcBorders>
            <w:noWrap/>
            <w:vAlign w:val="bottom"/>
            <w:hideMark/>
          </w:tcPr>
          <w:p w14:paraId="5355C359"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7,27</w:t>
            </w:r>
          </w:p>
        </w:tc>
        <w:tc>
          <w:tcPr>
            <w:tcW w:w="1396" w:type="dxa"/>
            <w:tcBorders>
              <w:top w:val="nil"/>
              <w:left w:val="nil"/>
              <w:bottom w:val="nil"/>
              <w:right w:val="nil"/>
            </w:tcBorders>
            <w:noWrap/>
            <w:vAlign w:val="bottom"/>
            <w:hideMark/>
          </w:tcPr>
          <w:p w14:paraId="1C340094" w14:textId="77777777" w:rsidR="00EA2F05" w:rsidRPr="00EA2F05" w:rsidRDefault="00EA2F05" w:rsidP="00EA2F05">
            <w:pPr>
              <w:spacing w:after="0" w:line="240" w:lineRule="auto"/>
              <w:jc w:val="right"/>
              <w:rPr>
                <w:rFonts w:ascii="Arial" w:eastAsia="Times New Roman" w:hAnsi="Arial" w:cs="Arial"/>
                <w:sz w:val="20"/>
                <w:szCs w:val="20"/>
                <w:lang w:eastAsia="hr-HR"/>
              </w:rPr>
            </w:pPr>
            <w:r w:rsidRPr="00EA2F05">
              <w:rPr>
                <w:rFonts w:ascii="Arial" w:eastAsia="Times New Roman" w:hAnsi="Arial" w:cs="Arial"/>
                <w:sz w:val="20"/>
                <w:szCs w:val="20"/>
                <w:lang w:eastAsia="hr-HR"/>
              </w:rPr>
              <w:t>3.468.266,00</w:t>
            </w:r>
          </w:p>
        </w:tc>
      </w:tr>
    </w:tbl>
    <w:p w14:paraId="3E6EEC5B" w14:textId="77777777" w:rsidR="00EA2F05" w:rsidRDefault="00EA2F05" w:rsidP="007E2F7B">
      <w:pPr>
        <w:tabs>
          <w:tab w:val="left" w:pos="3975"/>
        </w:tabs>
        <w:jc w:val="both"/>
        <w:rPr>
          <w:rFonts w:ascii="Times New Roman" w:hAnsi="Times New Roman" w:cs="Times New Roman"/>
          <w:sz w:val="24"/>
          <w:szCs w:val="24"/>
        </w:rPr>
      </w:pPr>
    </w:p>
    <w:p w14:paraId="7044BC7B" w14:textId="31ACDC26" w:rsidR="00501FFF" w:rsidRDefault="00501FFF">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503E0D73" w14:textId="77777777" w:rsidR="00501FFF" w:rsidRPr="00D872F4" w:rsidRDefault="00501FFF" w:rsidP="00501FFF">
      <w:pPr>
        <w:pStyle w:val="ListParagraph"/>
        <w:numPr>
          <w:ilvl w:val="1"/>
          <w:numId w:val="1"/>
        </w:numPr>
        <w:tabs>
          <w:tab w:val="left" w:pos="3975"/>
        </w:tabs>
        <w:jc w:val="both"/>
        <w:rPr>
          <w:rFonts w:ascii="Times New Roman" w:hAnsi="Times New Roman" w:cs="Times New Roman"/>
          <w:b/>
          <w:bCs/>
          <w:sz w:val="24"/>
          <w:szCs w:val="24"/>
        </w:rPr>
      </w:pPr>
      <w:r w:rsidRPr="00D872F4">
        <w:rPr>
          <w:rFonts w:ascii="Times New Roman" w:hAnsi="Times New Roman" w:cs="Times New Roman"/>
          <w:b/>
          <w:bCs/>
          <w:sz w:val="24"/>
          <w:szCs w:val="24"/>
        </w:rPr>
        <w:lastRenderedPageBreak/>
        <w:t>OBRAZLOŽENJE PRIMITAKA I IZDATAKA</w:t>
      </w:r>
    </w:p>
    <w:p w14:paraId="7796D5BB" w14:textId="77777777" w:rsidR="00501FFF" w:rsidRPr="00D872F4" w:rsidRDefault="00501FFF" w:rsidP="00501FFF">
      <w:pPr>
        <w:tabs>
          <w:tab w:val="left" w:pos="3975"/>
        </w:tabs>
        <w:jc w:val="both"/>
        <w:rPr>
          <w:rFonts w:ascii="Times New Roman" w:hAnsi="Times New Roman" w:cs="Times New Roman"/>
          <w:sz w:val="24"/>
          <w:szCs w:val="24"/>
        </w:rPr>
      </w:pPr>
    </w:p>
    <w:p w14:paraId="709268C8" w14:textId="6811338C" w:rsidR="00501FFF" w:rsidRDefault="00501FFF" w:rsidP="00501FFF">
      <w:pPr>
        <w:tabs>
          <w:tab w:val="left" w:pos="3975"/>
        </w:tabs>
        <w:jc w:val="both"/>
        <w:rPr>
          <w:rFonts w:ascii="Times New Roman" w:hAnsi="Times New Roman" w:cs="Times New Roman"/>
          <w:sz w:val="24"/>
          <w:szCs w:val="24"/>
        </w:rPr>
      </w:pPr>
      <w:r w:rsidRPr="00D872F4">
        <w:rPr>
          <w:rFonts w:ascii="Times New Roman" w:hAnsi="Times New Roman" w:cs="Times New Roman"/>
          <w:b/>
          <w:bCs/>
          <w:sz w:val="24"/>
          <w:szCs w:val="24"/>
        </w:rPr>
        <w:t>Skupina 84</w:t>
      </w:r>
      <w:r w:rsidRPr="00D872F4">
        <w:rPr>
          <w:rFonts w:ascii="Times New Roman" w:hAnsi="Times New Roman" w:cs="Times New Roman"/>
          <w:sz w:val="24"/>
          <w:szCs w:val="24"/>
        </w:rPr>
        <w:t xml:space="preserve"> – Primici od zaduživanja </w:t>
      </w:r>
      <w:r>
        <w:rPr>
          <w:rFonts w:ascii="Times New Roman" w:hAnsi="Times New Roman" w:cs="Times New Roman"/>
          <w:sz w:val="24"/>
          <w:szCs w:val="24"/>
        </w:rPr>
        <w:t xml:space="preserve">planiraju se u iznosu od </w:t>
      </w:r>
      <w:r w:rsidRPr="00FB4008">
        <w:rPr>
          <w:rFonts w:ascii="Times New Roman" w:hAnsi="Times New Roman" w:cs="Times New Roman"/>
          <w:sz w:val="24"/>
          <w:szCs w:val="24"/>
        </w:rPr>
        <w:t>4.984.763,64</w:t>
      </w:r>
      <w:r>
        <w:rPr>
          <w:rFonts w:ascii="Times New Roman" w:hAnsi="Times New Roman" w:cs="Times New Roman"/>
          <w:sz w:val="24"/>
          <w:szCs w:val="24"/>
        </w:rPr>
        <w:t xml:space="preserve"> EUR (povećanje za 48,06% u odnosu na plan).  Planirano zaduženje odnosi se na sljedeće projekte:</w:t>
      </w:r>
    </w:p>
    <w:p w14:paraId="3BCAB89E" w14:textId="77777777" w:rsidR="00501FFF" w:rsidRDefault="00501FFF" w:rsidP="00501FFF">
      <w:pPr>
        <w:pStyle w:val="ListParagraph"/>
        <w:numPr>
          <w:ilvl w:val="0"/>
          <w:numId w:val="5"/>
        </w:numPr>
        <w:tabs>
          <w:tab w:val="left" w:pos="3975"/>
        </w:tabs>
        <w:jc w:val="both"/>
        <w:rPr>
          <w:rFonts w:ascii="Times New Roman" w:hAnsi="Times New Roman" w:cs="Times New Roman"/>
          <w:sz w:val="24"/>
          <w:szCs w:val="24"/>
        </w:rPr>
      </w:pPr>
      <w:r>
        <w:rPr>
          <w:rFonts w:ascii="Times New Roman" w:hAnsi="Times New Roman" w:cs="Times New Roman"/>
          <w:sz w:val="24"/>
          <w:szCs w:val="24"/>
        </w:rPr>
        <w:t>Kupnja zgrade Trgonoma – 1.100.000,00 EUR</w:t>
      </w:r>
    </w:p>
    <w:p w14:paraId="6B1957E4" w14:textId="77777777" w:rsidR="00501FFF" w:rsidRDefault="00501FFF" w:rsidP="00501FFF">
      <w:pPr>
        <w:pStyle w:val="ListParagraph"/>
        <w:numPr>
          <w:ilvl w:val="0"/>
          <w:numId w:val="5"/>
        </w:numPr>
        <w:tabs>
          <w:tab w:val="left" w:pos="3975"/>
        </w:tabs>
        <w:jc w:val="both"/>
        <w:rPr>
          <w:rFonts w:ascii="Times New Roman" w:hAnsi="Times New Roman" w:cs="Times New Roman"/>
          <w:sz w:val="24"/>
          <w:szCs w:val="24"/>
        </w:rPr>
      </w:pPr>
      <w:r>
        <w:rPr>
          <w:rFonts w:ascii="Times New Roman" w:hAnsi="Times New Roman" w:cs="Times New Roman"/>
          <w:sz w:val="24"/>
          <w:szCs w:val="24"/>
        </w:rPr>
        <w:t>Dogradnja vrtića u Zlataru – 1.210.844,10 EUR</w:t>
      </w:r>
    </w:p>
    <w:p w14:paraId="464DC582" w14:textId="77777777" w:rsidR="00501FFF" w:rsidRDefault="00501FFF" w:rsidP="00501FFF">
      <w:pPr>
        <w:pStyle w:val="ListParagraph"/>
        <w:numPr>
          <w:ilvl w:val="0"/>
          <w:numId w:val="5"/>
        </w:numPr>
        <w:tabs>
          <w:tab w:val="left" w:pos="3975"/>
        </w:tabs>
        <w:jc w:val="both"/>
        <w:rPr>
          <w:rFonts w:ascii="Times New Roman" w:hAnsi="Times New Roman" w:cs="Times New Roman"/>
          <w:sz w:val="24"/>
          <w:szCs w:val="24"/>
        </w:rPr>
      </w:pPr>
      <w:r>
        <w:rPr>
          <w:rFonts w:ascii="Times New Roman" w:hAnsi="Times New Roman" w:cs="Times New Roman"/>
          <w:sz w:val="24"/>
          <w:szCs w:val="24"/>
        </w:rPr>
        <w:t>Izgradnja područnog dječjeg vrtića – 1.566.068,51 EUR</w:t>
      </w:r>
    </w:p>
    <w:p w14:paraId="309ED37C" w14:textId="77777777" w:rsidR="00501FFF" w:rsidRDefault="00501FFF" w:rsidP="00501FFF">
      <w:pPr>
        <w:pStyle w:val="ListParagraph"/>
        <w:numPr>
          <w:ilvl w:val="0"/>
          <w:numId w:val="5"/>
        </w:numPr>
        <w:tabs>
          <w:tab w:val="left" w:pos="3975"/>
        </w:tabs>
        <w:jc w:val="both"/>
        <w:rPr>
          <w:rFonts w:ascii="Times New Roman" w:hAnsi="Times New Roman" w:cs="Times New Roman"/>
          <w:sz w:val="24"/>
          <w:szCs w:val="24"/>
        </w:rPr>
      </w:pPr>
      <w:r>
        <w:rPr>
          <w:rFonts w:ascii="Times New Roman" w:hAnsi="Times New Roman" w:cs="Times New Roman"/>
          <w:sz w:val="24"/>
          <w:szCs w:val="24"/>
        </w:rPr>
        <w:t>Dodatno ulaganje na Sokolani – 400.000,00 EUR</w:t>
      </w:r>
    </w:p>
    <w:p w14:paraId="58240BEB" w14:textId="77777777" w:rsidR="00501FFF" w:rsidRDefault="00501FFF" w:rsidP="00501FFF">
      <w:pPr>
        <w:pStyle w:val="ListParagraph"/>
        <w:numPr>
          <w:ilvl w:val="0"/>
          <w:numId w:val="5"/>
        </w:numPr>
        <w:tabs>
          <w:tab w:val="left" w:pos="3975"/>
        </w:tabs>
        <w:jc w:val="both"/>
        <w:rPr>
          <w:rFonts w:ascii="Times New Roman" w:hAnsi="Times New Roman" w:cs="Times New Roman"/>
          <w:sz w:val="24"/>
          <w:szCs w:val="24"/>
        </w:rPr>
      </w:pPr>
      <w:r>
        <w:rPr>
          <w:rFonts w:ascii="Times New Roman" w:hAnsi="Times New Roman" w:cs="Times New Roman"/>
          <w:sz w:val="24"/>
          <w:szCs w:val="24"/>
        </w:rPr>
        <w:t>Kupnja zemljišta kod područnog dječjeg vrtića – 400.000,00 EUR</w:t>
      </w:r>
    </w:p>
    <w:p w14:paraId="79EA2855" w14:textId="77777777" w:rsidR="00501FFF" w:rsidRDefault="00501FFF" w:rsidP="00501FFF">
      <w:pPr>
        <w:pStyle w:val="ListParagraph"/>
        <w:numPr>
          <w:ilvl w:val="0"/>
          <w:numId w:val="5"/>
        </w:numPr>
        <w:tabs>
          <w:tab w:val="left" w:pos="3975"/>
        </w:tabs>
        <w:jc w:val="both"/>
        <w:rPr>
          <w:rFonts w:ascii="Times New Roman" w:hAnsi="Times New Roman" w:cs="Times New Roman"/>
          <w:sz w:val="24"/>
          <w:szCs w:val="24"/>
        </w:rPr>
      </w:pPr>
      <w:r>
        <w:rPr>
          <w:rFonts w:ascii="Times New Roman" w:hAnsi="Times New Roman" w:cs="Times New Roman"/>
          <w:sz w:val="24"/>
          <w:szCs w:val="24"/>
        </w:rPr>
        <w:t>Opremanje vrtića – 26.974,28 EUR</w:t>
      </w:r>
    </w:p>
    <w:p w14:paraId="271A4FA6" w14:textId="77777777" w:rsidR="00501FFF" w:rsidRDefault="00501FFF" w:rsidP="00501FFF">
      <w:pPr>
        <w:pStyle w:val="ListParagraph"/>
        <w:numPr>
          <w:ilvl w:val="0"/>
          <w:numId w:val="5"/>
        </w:numPr>
        <w:tabs>
          <w:tab w:val="left" w:pos="3975"/>
        </w:tabs>
        <w:jc w:val="both"/>
        <w:rPr>
          <w:rFonts w:ascii="Times New Roman" w:hAnsi="Times New Roman" w:cs="Times New Roman"/>
          <w:sz w:val="24"/>
          <w:szCs w:val="24"/>
        </w:rPr>
      </w:pPr>
      <w:r>
        <w:rPr>
          <w:rFonts w:ascii="Times New Roman" w:hAnsi="Times New Roman" w:cs="Times New Roman"/>
          <w:sz w:val="24"/>
          <w:szCs w:val="24"/>
        </w:rPr>
        <w:t>Uređenje dječjeg igrališta – 67.888,75 EUR</w:t>
      </w:r>
    </w:p>
    <w:p w14:paraId="376E5611" w14:textId="77777777" w:rsidR="00501FFF" w:rsidRPr="00FB4008" w:rsidRDefault="00501FFF" w:rsidP="00501FFF">
      <w:pPr>
        <w:pStyle w:val="ListParagraph"/>
        <w:numPr>
          <w:ilvl w:val="0"/>
          <w:numId w:val="5"/>
        </w:numPr>
        <w:tabs>
          <w:tab w:val="left" w:pos="3975"/>
        </w:tabs>
        <w:jc w:val="both"/>
        <w:rPr>
          <w:rFonts w:ascii="Times New Roman" w:hAnsi="Times New Roman" w:cs="Times New Roman"/>
          <w:sz w:val="24"/>
          <w:szCs w:val="24"/>
        </w:rPr>
      </w:pPr>
      <w:r>
        <w:rPr>
          <w:rFonts w:ascii="Times New Roman" w:hAnsi="Times New Roman" w:cs="Times New Roman"/>
          <w:sz w:val="24"/>
          <w:szCs w:val="24"/>
        </w:rPr>
        <w:t>Rekonstrukcija i opremanje nogometnog igrališta – 212.988,00 EUR</w:t>
      </w:r>
    </w:p>
    <w:p w14:paraId="1EE89DF3" w14:textId="77777777" w:rsidR="00501FFF" w:rsidRDefault="00501FFF" w:rsidP="00501FFF">
      <w:pPr>
        <w:tabs>
          <w:tab w:val="left" w:pos="3975"/>
        </w:tabs>
        <w:jc w:val="both"/>
        <w:rPr>
          <w:rFonts w:ascii="Times New Roman" w:hAnsi="Times New Roman" w:cs="Times New Roman"/>
          <w:sz w:val="24"/>
          <w:szCs w:val="24"/>
        </w:rPr>
      </w:pPr>
      <w:r w:rsidRPr="00D872F4">
        <w:rPr>
          <w:rFonts w:ascii="Times New Roman" w:hAnsi="Times New Roman" w:cs="Times New Roman"/>
          <w:b/>
          <w:bCs/>
          <w:sz w:val="24"/>
          <w:szCs w:val="24"/>
        </w:rPr>
        <w:t>Skupina 54</w:t>
      </w:r>
      <w:r w:rsidRPr="00D872F4">
        <w:rPr>
          <w:rFonts w:ascii="Times New Roman" w:hAnsi="Times New Roman" w:cs="Times New Roman"/>
          <w:sz w:val="24"/>
          <w:szCs w:val="24"/>
        </w:rPr>
        <w:t xml:space="preserve"> – izdaci za otplatu glavnice primljenih kredita i zajmova planiraju se u visini od </w:t>
      </w:r>
      <w:r>
        <w:rPr>
          <w:rFonts w:ascii="Times New Roman" w:hAnsi="Times New Roman" w:cs="Times New Roman"/>
          <w:sz w:val="24"/>
          <w:szCs w:val="24"/>
        </w:rPr>
        <w:t>292.988,00</w:t>
      </w:r>
      <w:r w:rsidRPr="00D872F4">
        <w:rPr>
          <w:rFonts w:ascii="Times New Roman" w:hAnsi="Times New Roman" w:cs="Times New Roman"/>
          <w:sz w:val="24"/>
          <w:szCs w:val="24"/>
        </w:rPr>
        <w:t xml:space="preserve"> EUR, a odnose se na otplatu kredita za dogradnju sustava javne rasvjete prema Hrvatskoj poštanskoj banci te </w:t>
      </w:r>
      <w:r>
        <w:rPr>
          <w:rFonts w:ascii="Times New Roman" w:hAnsi="Times New Roman" w:cs="Times New Roman"/>
          <w:sz w:val="24"/>
          <w:szCs w:val="24"/>
        </w:rPr>
        <w:t>HBOR-u.</w:t>
      </w:r>
      <w:r w:rsidRPr="00D872F4">
        <w:rPr>
          <w:rFonts w:ascii="Times New Roman" w:hAnsi="Times New Roman" w:cs="Times New Roman"/>
          <w:sz w:val="24"/>
          <w:szCs w:val="24"/>
        </w:rPr>
        <w:t xml:space="preserve"> </w:t>
      </w:r>
    </w:p>
    <w:p w14:paraId="60343D26" w14:textId="77777777" w:rsidR="00750A3B" w:rsidRDefault="00750A3B" w:rsidP="00501FFF">
      <w:pPr>
        <w:tabs>
          <w:tab w:val="left" w:pos="3975"/>
        </w:tabs>
        <w:jc w:val="both"/>
        <w:rPr>
          <w:rFonts w:ascii="Times New Roman" w:hAnsi="Times New Roman" w:cs="Times New Roman"/>
          <w:sz w:val="24"/>
          <w:szCs w:val="24"/>
        </w:rPr>
      </w:pPr>
    </w:p>
    <w:p w14:paraId="005D6C06" w14:textId="77777777" w:rsidR="00750A3B" w:rsidRPr="00D872F4" w:rsidRDefault="00750A3B" w:rsidP="00750A3B">
      <w:pPr>
        <w:tabs>
          <w:tab w:val="left" w:pos="3975"/>
        </w:tabs>
        <w:jc w:val="both"/>
        <w:rPr>
          <w:rFonts w:ascii="Times New Roman" w:hAnsi="Times New Roman" w:cs="Times New Roman"/>
          <w:sz w:val="24"/>
          <w:szCs w:val="24"/>
        </w:rPr>
      </w:pPr>
    </w:p>
    <w:p w14:paraId="1B05BFC7" w14:textId="7AF89132" w:rsidR="00750A3B" w:rsidRPr="00750A3B" w:rsidRDefault="00750A3B" w:rsidP="00750A3B">
      <w:pPr>
        <w:tabs>
          <w:tab w:val="left" w:pos="3975"/>
        </w:tabs>
        <w:ind w:left="360"/>
        <w:jc w:val="both"/>
        <w:rPr>
          <w:rFonts w:ascii="Times New Roman" w:hAnsi="Times New Roman" w:cs="Times New Roman"/>
          <w:b/>
          <w:bCs/>
          <w:sz w:val="24"/>
          <w:szCs w:val="24"/>
        </w:rPr>
      </w:pPr>
      <w:r>
        <w:rPr>
          <w:rFonts w:ascii="Times New Roman" w:hAnsi="Times New Roman" w:cs="Times New Roman"/>
          <w:b/>
          <w:bCs/>
          <w:sz w:val="24"/>
          <w:szCs w:val="24"/>
        </w:rPr>
        <w:t>2.3.</w:t>
      </w:r>
      <w:r w:rsidRPr="00750A3B">
        <w:rPr>
          <w:rFonts w:ascii="Times New Roman" w:hAnsi="Times New Roman" w:cs="Times New Roman"/>
          <w:b/>
          <w:bCs/>
          <w:sz w:val="24"/>
          <w:szCs w:val="24"/>
        </w:rPr>
        <w:t>OBRAZLOŽENJE PRENESENOG VIŠKA</w:t>
      </w:r>
    </w:p>
    <w:p w14:paraId="469B0578" w14:textId="77777777" w:rsidR="00750A3B" w:rsidRPr="00D872F4" w:rsidRDefault="00750A3B" w:rsidP="00750A3B">
      <w:pPr>
        <w:pStyle w:val="ListParagraph"/>
        <w:tabs>
          <w:tab w:val="left" w:pos="3975"/>
        </w:tabs>
        <w:jc w:val="both"/>
        <w:rPr>
          <w:rFonts w:ascii="Times New Roman" w:hAnsi="Times New Roman" w:cs="Times New Roman"/>
          <w:b/>
          <w:bCs/>
          <w:sz w:val="24"/>
          <w:szCs w:val="24"/>
        </w:rPr>
      </w:pPr>
    </w:p>
    <w:p w14:paraId="442D9C18" w14:textId="77777777" w:rsidR="00750A3B" w:rsidRDefault="00750A3B" w:rsidP="00750A3B">
      <w:pPr>
        <w:tabs>
          <w:tab w:val="left" w:pos="3975"/>
        </w:tabs>
        <w:jc w:val="both"/>
        <w:rPr>
          <w:rFonts w:ascii="Times New Roman" w:hAnsi="Times New Roman" w:cs="Times New Roman"/>
          <w:sz w:val="24"/>
          <w:szCs w:val="24"/>
        </w:rPr>
      </w:pPr>
      <w:r w:rsidRPr="00D872F4">
        <w:rPr>
          <w:rFonts w:ascii="Times New Roman" w:hAnsi="Times New Roman" w:cs="Times New Roman"/>
          <w:b/>
          <w:bCs/>
          <w:sz w:val="24"/>
          <w:szCs w:val="24"/>
        </w:rPr>
        <w:t>Skupina 92</w:t>
      </w:r>
      <w:r w:rsidRPr="00D872F4">
        <w:rPr>
          <w:rFonts w:ascii="Times New Roman" w:hAnsi="Times New Roman" w:cs="Times New Roman"/>
          <w:sz w:val="24"/>
          <w:szCs w:val="24"/>
        </w:rPr>
        <w:t xml:space="preserve"> – Rezultat poslovanja zajedno sa rezultatom proračunskih korisnika planiran je u visini od </w:t>
      </w:r>
      <w:r w:rsidRPr="007E46CB">
        <w:rPr>
          <w:rFonts w:ascii="Times New Roman" w:hAnsi="Times New Roman" w:cs="Times New Roman"/>
          <w:sz w:val="24"/>
          <w:szCs w:val="24"/>
        </w:rPr>
        <w:t>363.181,56</w:t>
      </w:r>
      <w:r>
        <w:rPr>
          <w:rFonts w:ascii="Times New Roman" w:hAnsi="Times New Roman" w:cs="Times New Roman"/>
          <w:sz w:val="24"/>
          <w:szCs w:val="24"/>
        </w:rPr>
        <w:t xml:space="preserve"> </w:t>
      </w:r>
      <w:r w:rsidRPr="00D872F4">
        <w:rPr>
          <w:rFonts w:ascii="Times New Roman" w:hAnsi="Times New Roman" w:cs="Times New Roman"/>
          <w:sz w:val="24"/>
          <w:szCs w:val="24"/>
        </w:rPr>
        <w:t xml:space="preserve">EUR što se odnosi na preneseni višak sredstava Grada Zlatara u iznosu od </w:t>
      </w:r>
      <w:r>
        <w:rPr>
          <w:rFonts w:ascii="Times New Roman" w:hAnsi="Times New Roman" w:cs="Times New Roman"/>
          <w:sz w:val="24"/>
          <w:szCs w:val="24"/>
        </w:rPr>
        <w:t>361.147,00</w:t>
      </w:r>
      <w:r w:rsidRPr="00D872F4">
        <w:rPr>
          <w:rFonts w:ascii="Times New Roman" w:hAnsi="Times New Roman" w:cs="Times New Roman"/>
          <w:sz w:val="24"/>
          <w:szCs w:val="24"/>
        </w:rPr>
        <w:t xml:space="preserve"> EUR, </w:t>
      </w:r>
      <w:r>
        <w:rPr>
          <w:rFonts w:ascii="Times New Roman" w:hAnsi="Times New Roman" w:cs="Times New Roman"/>
          <w:sz w:val="24"/>
          <w:szCs w:val="24"/>
        </w:rPr>
        <w:t xml:space="preserve">te </w:t>
      </w:r>
      <w:r w:rsidRPr="00D872F4">
        <w:rPr>
          <w:rFonts w:ascii="Times New Roman" w:hAnsi="Times New Roman" w:cs="Times New Roman"/>
          <w:sz w:val="24"/>
          <w:szCs w:val="24"/>
        </w:rPr>
        <w:t xml:space="preserve">Pučkog otvoreno učilište dr. Jurja Žerjavića u iznosu od </w:t>
      </w:r>
      <w:r>
        <w:rPr>
          <w:rFonts w:ascii="Times New Roman" w:hAnsi="Times New Roman" w:cs="Times New Roman"/>
          <w:sz w:val="24"/>
          <w:szCs w:val="24"/>
        </w:rPr>
        <w:t>2.034,56 EUR.</w:t>
      </w:r>
    </w:p>
    <w:p w14:paraId="45C06131" w14:textId="77777777" w:rsidR="00750A3B" w:rsidRPr="00D872F4" w:rsidRDefault="00750A3B" w:rsidP="00501FFF">
      <w:pPr>
        <w:tabs>
          <w:tab w:val="left" w:pos="3975"/>
        </w:tabs>
        <w:jc w:val="both"/>
        <w:rPr>
          <w:rFonts w:ascii="Times New Roman" w:hAnsi="Times New Roman" w:cs="Times New Roman"/>
          <w:sz w:val="24"/>
          <w:szCs w:val="24"/>
        </w:rPr>
      </w:pPr>
    </w:p>
    <w:p w14:paraId="4F867E50" w14:textId="6834D8C0" w:rsidR="008F01EE" w:rsidRDefault="008F01EE">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26BA5A6C" w14:textId="19ABFBA8" w:rsidR="008F01EE" w:rsidRPr="008F01EE" w:rsidRDefault="008F01EE" w:rsidP="008F01EE">
      <w:pPr>
        <w:pStyle w:val="ListParagraph"/>
        <w:numPr>
          <w:ilvl w:val="0"/>
          <w:numId w:val="1"/>
        </w:numPr>
        <w:tabs>
          <w:tab w:val="left" w:pos="3975"/>
        </w:tabs>
        <w:jc w:val="both"/>
        <w:rPr>
          <w:rFonts w:ascii="Times New Roman" w:hAnsi="Times New Roman" w:cs="Times New Roman"/>
          <w:b/>
          <w:bCs/>
          <w:sz w:val="24"/>
          <w:szCs w:val="24"/>
        </w:rPr>
      </w:pPr>
      <w:r w:rsidRPr="008F01EE">
        <w:rPr>
          <w:rFonts w:ascii="Times New Roman" w:hAnsi="Times New Roman" w:cs="Times New Roman"/>
          <w:b/>
          <w:bCs/>
          <w:sz w:val="24"/>
          <w:szCs w:val="24"/>
        </w:rPr>
        <w:lastRenderedPageBreak/>
        <w:t>OBRAZLOŽENJE POSEBNOG DIJELA PRORAČUNA</w:t>
      </w:r>
    </w:p>
    <w:p w14:paraId="4E6C2AFF" w14:textId="77777777" w:rsidR="006307B7" w:rsidRDefault="006307B7" w:rsidP="007E2F7B">
      <w:pPr>
        <w:tabs>
          <w:tab w:val="left" w:pos="3975"/>
        </w:tabs>
        <w:jc w:val="both"/>
        <w:rPr>
          <w:rFonts w:ascii="Times New Roman" w:hAnsi="Times New Roman" w:cs="Times New Roman"/>
          <w:sz w:val="24"/>
          <w:szCs w:val="24"/>
        </w:rPr>
      </w:pPr>
    </w:p>
    <w:p w14:paraId="195EDB8F" w14:textId="77777777" w:rsidR="008F01EE" w:rsidRPr="008F01EE" w:rsidRDefault="008F01EE" w:rsidP="008F01EE">
      <w:pPr>
        <w:tabs>
          <w:tab w:val="left" w:pos="3975"/>
        </w:tabs>
        <w:jc w:val="both"/>
        <w:rPr>
          <w:rFonts w:ascii="Times New Roman" w:hAnsi="Times New Roman" w:cs="Times New Roman"/>
          <w:b/>
          <w:bCs/>
          <w:sz w:val="24"/>
          <w:szCs w:val="24"/>
        </w:rPr>
      </w:pPr>
      <w:r w:rsidRPr="008F01EE">
        <w:rPr>
          <w:rFonts w:ascii="Times New Roman" w:hAnsi="Times New Roman" w:cs="Times New Roman"/>
          <w:b/>
          <w:bCs/>
          <w:sz w:val="24"/>
          <w:szCs w:val="24"/>
        </w:rPr>
        <w:t>Promjene u ukupnim rashodima nastale su na slijedećim programima i aktivnostima:</w:t>
      </w:r>
    </w:p>
    <w:p w14:paraId="6E4D6532" w14:textId="77777777" w:rsidR="008F01EE" w:rsidRDefault="008F01EE" w:rsidP="007E2F7B">
      <w:pPr>
        <w:tabs>
          <w:tab w:val="left" w:pos="3975"/>
        </w:tabs>
        <w:jc w:val="both"/>
        <w:rPr>
          <w:rFonts w:ascii="Times New Roman" w:hAnsi="Times New Roman" w:cs="Times New Roman"/>
          <w:sz w:val="24"/>
          <w:szCs w:val="24"/>
        </w:rPr>
      </w:pPr>
    </w:p>
    <w:p w14:paraId="1EFE5B08" w14:textId="77777777" w:rsidR="00CC6C03" w:rsidRPr="00F555C0" w:rsidRDefault="00CC6C03" w:rsidP="00CC6C03">
      <w:pPr>
        <w:tabs>
          <w:tab w:val="left" w:pos="3975"/>
        </w:tabs>
        <w:jc w:val="both"/>
        <w:rPr>
          <w:rFonts w:ascii="Times New Roman" w:hAnsi="Times New Roman" w:cs="Times New Roman"/>
          <w:b/>
          <w:bCs/>
          <w:i/>
          <w:iCs/>
          <w:sz w:val="24"/>
          <w:szCs w:val="24"/>
          <w:u w:val="single"/>
        </w:rPr>
      </w:pPr>
      <w:r w:rsidRPr="00F555C0">
        <w:rPr>
          <w:rFonts w:ascii="Times New Roman" w:hAnsi="Times New Roman" w:cs="Times New Roman"/>
          <w:b/>
          <w:bCs/>
          <w:i/>
          <w:iCs/>
          <w:sz w:val="24"/>
          <w:szCs w:val="24"/>
          <w:u w:val="single"/>
        </w:rPr>
        <w:t xml:space="preserve">PROGRAM A01 1001 Rad gradskog vijeća i gradonačelnika </w:t>
      </w:r>
    </w:p>
    <w:p w14:paraId="1EF7057E" w14:textId="308F0AB0" w:rsidR="00CC6C03" w:rsidRDefault="00CC6C03" w:rsidP="00CC6C03">
      <w:pPr>
        <w:jc w:val="both"/>
        <w:rPr>
          <w:rFonts w:ascii="Times New Roman" w:hAnsi="Times New Roman" w:cs="Times New Roman"/>
          <w:color w:val="000000" w:themeColor="text1"/>
          <w:sz w:val="24"/>
          <w:szCs w:val="24"/>
        </w:rPr>
      </w:pPr>
      <w:r w:rsidRPr="00B37FCA">
        <w:rPr>
          <w:rFonts w:ascii="Times New Roman" w:hAnsi="Times New Roman" w:cs="Times New Roman"/>
          <w:color w:val="000000" w:themeColor="text1"/>
          <w:sz w:val="24"/>
          <w:szCs w:val="24"/>
        </w:rPr>
        <w:t xml:space="preserve">Za realizaciju programa planirana su sredstva u iznosu od </w:t>
      </w:r>
      <w:r>
        <w:rPr>
          <w:rFonts w:ascii="Times New Roman" w:hAnsi="Times New Roman" w:cs="Times New Roman"/>
          <w:color w:val="000000" w:themeColor="text1"/>
          <w:sz w:val="24"/>
          <w:szCs w:val="24"/>
        </w:rPr>
        <w:t>38.260,00</w:t>
      </w:r>
      <w:r w:rsidRPr="001E3FAA">
        <w:rPr>
          <w:rFonts w:ascii="Times New Roman" w:hAnsi="Times New Roman" w:cs="Times New Roman"/>
          <w:color w:val="000000" w:themeColor="text1"/>
          <w:sz w:val="24"/>
          <w:szCs w:val="24"/>
        </w:rPr>
        <w:t xml:space="preserve"> </w:t>
      </w:r>
      <w:r w:rsidRPr="00DB6E78">
        <w:rPr>
          <w:rFonts w:ascii="Times New Roman" w:hAnsi="Times New Roman" w:cs="Times New Roman"/>
          <w:color w:val="000000" w:themeColor="text1"/>
          <w:sz w:val="24"/>
          <w:szCs w:val="24"/>
        </w:rPr>
        <w:t>EUR</w:t>
      </w:r>
      <w:r>
        <w:rPr>
          <w:rFonts w:ascii="Times New Roman" w:hAnsi="Times New Roman" w:cs="Times New Roman"/>
          <w:color w:val="000000" w:themeColor="text1"/>
          <w:sz w:val="24"/>
          <w:szCs w:val="24"/>
        </w:rPr>
        <w:t xml:space="preserve"> – povećanje za 40,43% u odnosu na plan. Razlog povećanja je korekcija iznosa za naknadu za rad predstavničkih i izvršnih tijela gdje je iznos korigiran prema realizaciji proračuna u prvom polugodištu 2026. godine.</w:t>
      </w:r>
    </w:p>
    <w:p w14:paraId="7B605529" w14:textId="77777777" w:rsidR="00CC6C03" w:rsidRDefault="00CC6C03" w:rsidP="00CC6C03">
      <w:pPr>
        <w:jc w:val="both"/>
        <w:rPr>
          <w:rFonts w:ascii="Times New Roman" w:hAnsi="Times New Roman" w:cs="Times New Roman"/>
          <w:color w:val="000000" w:themeColor="text1"/>
          <w:sz w:val="24"/>
          <w:szCs w:val="24"/>
        </w:rPr>
      </w:pPr>
    </w:p>
    <w:p w14:paraId="663CD8EB" w14:textId="77777777" w:rsidR="00CC6C03" w:rsidRPr="001D4342" w:rsidRDefault="00CC6C03" w:rsidP="00CC6C03">
      <w:pPr>
        <w:tabs>
          <w:tab w:val="left" w:pos="3975"/>
        </w:tabs>
        <w:spacing w:line="240" w:lineRule="auto"/>
        <w:jc w:val="both"/>
        <w:rPr>
          <w:rFonts w:ascii="Times New Roman" w:hAnsi="Times New Roman" w:cs="Times New Roman"/>
          <w:b/>
          <w:bCs/>
          <w:i/>
          <w:iCs/>
          <w:sz w:val="24"/>
          <w:szCs w:val="24"/>
          <w:u w:val="single"/>
        </w:rPr>
      </w:pPr>
      <w:r w:rsidRPr="001D4342">
        <w:rPr>
          <w:rFonts w:ascii="Times New Roman" w:hAnsi="Times New Roman" w:cs="Times New Roman"/>
          <w:b/>
          <w:bCs/>
          <w:i/>
          <w:iCs/>
          <w:sz w:val="24"/>
          <w:szCs w:val="24"/>
          <w:u w:val="single"/>
        </w:rPr>
        <w:t>PROGRAM A02 1001 Planiranje, vođenje projekata, izrada proračuna i izvještaja</w:t>
      </w:r>
    </w:p>
    <w:p w14:paraId="2FD88AFD" w14:textId="05565BF7" w:rsidR="00CC6C03" w:rsidRDefault="00CC6C03" w:rsidP="00CC6C03">
      <w:pPr>
        <w:jc w:val="both"/>
        <w:rPr>
          <w:rFonts w:ascii="Times New Roman" w:hAnsi="Times New Roman" w:cs="Times New Roman"/>
          <w:color w:val="000000" w:themeColor="text1"/>
          <w:sz w:val="24"/>
          <w:szCs w:val="24"/>
        </w:rPr>
      </w:pPr>
      <w:r w:rsidRPr="00B37FCA">
        <w:rPr>
          <w:rFonts w:ascii="Times New Roman" w:hAnsi="Times New Roman" w:cs="Times New Roman"/>
          <w:color w:val="000000" w:themeColor="text1"/>
          <w:sz w:val="24"/>
          <w:szCs w:val="24"/>
        </w:rPr>
        <w:t xml:space="preserve">Za realizaciju programa planirana su sredstva u iznosu od </w:t>
      </w:r>
      <w:r>
        <w:rPr>
          <w:rFonts w:ascii="Times New Roman" w:hAnsi="Times New Roman" w:cs="Times New Roman"/>
          <w:color w:val="000000" w:themeColor="text1"/>
          <w:sz w:val="24"/>
          <w:szCs w:val="24"/>
        </w:rPr>
        <w:t>825.574,00</w:t>
      </w:r>
      <w:r w:rsidRPr="001E3FAA">
        <w:rPr>
          <w:rFonts w:ascii="Times New Roman" w:hAnsi="Times New Roman" w:cs="Times New Roman"/>
          <w:color w:val="000000" w:themeColor="text1"/>
          <w:sz w:val="24"/>
          <w:szCs w:val="24"/>
        </w:rPr>
        <w:t xml:space="preserve"> </w:t>
      </w:r>
      <w:r w:rsidRPr="00DB6E78">
        <w:rPr>
          <w:rFonts w:ascii="Times New Roman" w:hAnsi="Times New Roman" w:cs="Times New Roman"/>
          <w:color w:val="000000" w:themeColor="text1"/>
          <w:sz w:val="24"/>
          <w:szCs w:val="24"/>
        </w:rPr>
        <w:t>EUR</w:t>
      </w:r>
      <w:r>
        <w:rPr>
          <w:rFonts w:ascii="Times New Roman" w:hAnsi="Times New Roman" w:cs="Times New Roman"/>
          <w:color w:val="000000" w:themeColor="text1"/>
          <w:sz w:val="24"/>
          <w:szCs w:val="24"/>
        </w:rPr>
        <w:t xml:space="preserve"> – povećanje za 10,82% u odnosu na plan. Razlog planiranog povećanja rashoda </w:t>
      </w:r>
      <w:r w:rsidR="005838EC">
        <w:rPr>
          <w:rFonts w:ascii="Times New Roman" w:hAnsi="Times New Roman" w:cs="Times New Roman"/>
          <w:color w:val="000000" w:themeColor="text1"/>
          <w:sz w:val="24"/>
          <w:szCs w:val="24"/>
        </w:rPr>
        <w:t>je povećanje za</w:t>
      </w:r>
      <w:r>
        <w:rPr>
          <w:rFonts w:ascii="Times New Roman" w:hAnsi="Times New Roman" w:cs="Times New Roman"/>
          <w:color w:val="000000" w:themeColor="text1"/>
          <w:sz w:val="24"/>
          <w:szCs w:val="24"/>
        </w:rPr>
        <w:t xml:space="preserve"> tekuće i investicijsko održavanje te računaln</w:t>
      </w:r>
      <w:r w:rsidR="005838EC">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 uslug</w:t>
      </w:r>
      <w:r w:rsidR="005838EC">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Također, porasli su planirani rashodi za financijske poslove zbog novog kreditnog zaduženja te rashodi za postrojenje i opremu kod koje je planirana kupnja servera.</w:t>
      </w:r>
    </w:p>
    <w:p w14:paraId="35F51488" w14:textId="77777777" w:rsidR="00CC6C03" w:rsidRDefault="00CC6C03" w:rsidP="00CC6C03">
      <w:pPr>
        <w:jc w:val="both"/>
        <w:rPr>
          <w:rFonts w:ascii="Times New Roman" w:hAnsi="Times New Roman" w:cs="Times New Roman"/>
          <w:color w:val="000000" w:themeColor="text1"/>
          <w:sz w:val="24"/>
          <w:szCs w:val="24"/>
        </w:rPr>
      </w:pPr>
    </w:p>
    <w:p w14:paraId="65A40EC2" w14:textId="77777777" w:rsidR="00CC6C03" w:rsidRPr="00086DF6" w:rsidRDefault="00CC6C03" w:rsidP="00CC6C03">
      <w:pPr>
        <w:tabs>
          <w:tab w:val="left" w:pos="3975"/>
        </w:tabs>
        <w:jc w:val="both"/>
        <w:rPr>
          <w:rFonts w:ascii="Times New Roman" w:hAnsi="Times New Roman" w:cs="Times New Roman"/>
          <w:b/>
          <w:bCs/>
          <w:i/>
          <w:iCs/>
          <w:sz w:val="24"/>
          <w:szCs w:val="24"/>
          <w:u w:val="single"/>
        </w:rPr>
      </w:pPr>
      <w:r w:rsidRPr="00086DF6">
        <w:rPr>
          <w:rFonts w:ascii="Times New Roman" w:hAnsi="Times New Roman" w:cs="Times New Roman"/>
          <w:b/>
          <w:bCs/>
          <w:i/>
          <w:iCs/>
          <w:sz w:val="24"/>
          <w:szCs w:val="24"/>
          <w:u w:val="single"/>
        </w:rPr>
        <w:t>PROGRAM A03 1001 Dječji vrtić Zlatarsko zlato Zlatar – PRORAČUNSKI KORISNIK</w:t>
      </w:r>
    </w:p>
    <w:p w14:paraId="19E5760F" w14:textId="6F1748D8" w:rsidR="00CC6C03" w:rsidRDefault="00CC6C03" w:rsidP="00CC6C0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Za realizaciju programa planirana su sredstva u iznosu od 1.070.797,00 – povećanje za 10,54%. </w:t>
      </w:r>
      <w:r w:rsidR="00FD0A22">
        <w:rPr>
          <w:rFonts w:ascii="Times New Roman" w:hAnsi="Times New Roman" w:cs="Times New Roman"/>
          <w:color w:val="000000" w:themeColor="text1"/>
          <w:sz w:val="24"/>
          <w:szCs w:val="24"/>
        </w:rPr>
        <w:t xml:space="preserve">Grad Zlatar izdvaja sredstva iz proračuna za dječji vrtić sukladno broju upisane djece po principu sufinanciranja ekonomske cijene boravka djece u vrtićima. Sukladno tome, iznos je korigiran prema stvarnom broju upisane djece u DV Zlatarsko Zlato za 2025./2026. godinu. </w:t>
      </w:r>
    </w:p>
    <w:p w14:paraId="55284722" w14:textId="77777777" w:rsidR="00FD0A22" w:rsidRDefault="00FD0A22" w:rsidP="00CC6C03">
      <w:pPr>
        <w:jc w:val="both"/>
        <w:rPr>
          <w:rFonts w:ascii="Times New Roman" w:hAnsi="Times New Roman" w:cs="Times New Roman"/>
          <w:color w:val="000000" w:themeColor="text1"/>
          <w:sz w:val="24"/>
          <w:szCs w:val="24"/>
        </w:rPr>
      </w:pPr>
    </w:p>
    <w:p w14:paraId="2EC33920" w14:textId="580F0AE3" w:rsidR="00FD0A22" w:rsidRDefault="00FD0A22" w:rsidP="00CC6C03">
      <w:pPr>
        <w:jc w:val="both"/>
        <w:rPr>
          <w:rFonts w:ascii="Times New Roman" w:hAnsi="Times New Roman" w:cs="Times New Roman"/>
          <w:b/>
          <w:bCs/>
          <w:i/>
          <w:iCs/>
          <w:sz w:val="24"/>
          <w:szCs w:val="24"/>
          <w:u w:val="single"/>
        </w:rPr>
      </w:pPr>
      <w:r w:rsidRPr="00086DF6">
        <w:rPr>
          <w:rFonts w:ascii="Times New Roman" w:hAnsi="Times New Roman" w:cs="Times New Roman"/>
          <w:b/>
          <w:bCs/>
          <w:i/>
          <w:iCs/>
          <w:sz w:val="24"/>
          <w:szCs w:val="24"/>
          <w:u w:val="single"/>
        </w:rPr>
        <w:t>PROGRAM A03 100</w:t>
      </w:r>
      <w:r>
        <w:rPr>
          <w:rFonts w:ascii="Times New Roman" w:hAnsi="Times New Roman" w:cs="Times New Roman"/>
          <w:b/>
          <w:bCs/>
          <w:i/>
          <w:iCs/>
          <w:sz w:val="24"/>
          <w:szCs w:val="24"/>
          <w:u w:val="single"/>
        </w:rPr>
        <w:t>2</w:t>
      </w:r>
      <w:r w:rsidRPr="00086DF6">
        <w:rPr>
          <w:rFonts w:ascii="Times New Roman" w:hAnsi="Times New Roman" w:cs="Times New Roman"/>
          <w:b/>
          <w:bCs/>
          <w:i/>
          <w:iCs/>
          <w:sz w:val="24"/>
          <w:szCs w:val="24"/>
          <w:u w:val="single"/>
        </w:rPr>
        <w:t xml:space="preserve"> </w:t>
      </w:r>
      <w:r>
        <w:rPr>
          <w:rFonts w:ascii="Times New Roman" w:hAnsi="Times New Roman" w:cs="Times New Roman"/>
          <w:b/>
          <w:bCs/>
          <w:i/>
          <w:iCs/>
          <w:sz w:val="24"/>
          <w:szCs w:val="24"/>
          <w:u w:val="single"/>
        </w:rPr>
        <w:t>Dječji vrtići u drugim JLS i obrti</w:t>
      </w:r>
    </w:p>
    <w:p w14:paraId="6E6FD403" w14:textId="40E8728D" w:rsidR="00FD0A22" w:rsidRDefault="00FD0A22" w:rsidP="00CC6C03">
      <w:pPr>
        <w:jc w:val="both"/>
        <w:rPr>
          <w:rFonts w:ascii="Times New Roman" w:hAnsi="Times New Roman" w:cs="Times New Roman"/>
          <w:sz w:val="24"/>
          <w:szCs w:val="24"/>
        </w:rPr>
      </w:pPr>
      <w:r>
        <w:rPr>
          <w:rFonts w:ascii="Times New Roman" w:hAnsi="Times New Roman" w:cs="Times New Roman"/>
          <w:sz w:val="24"/>
          <w:szCs w:val="24"/>
        </w:rPr>
        <w:t xml:space="preserve">Za realizaciju programa planirana su sredstva u iznosu od 230.000,00 – povećanje za 24,32%. Grad Zlatar sufinancira boravak djece koja </w:t>
      </w:r>
      <w:r w:rsidR="00F031D7">
        <w:rPr>
          <w:rFonts w:ascii="Times New Roman" w:hAnsi="Times New Roman" w:cs="Times New Roman"/>
          <w:sz w:val="24"/>
          <w:szCs w:val="24"/>
        </w:rPr>
        <w:t>polaze druge vrtiće.</w:t>
      </w:r>
      <w:r>
        <w:rPr>
          <w:rFonts w:ascii="Times New Roman" w:hAnsi="Times New Roman" w:cs="Times New Roman"/>
          <w:sz w:val="24"/>
          <w:szCs w:val="24"/>
        </w:rPr>
        <w:t xml:space="preserve"> Sukladno realizaciji rashoda u prvom polugodištu ove godine, korigiran je iznos ovog programa.</w:t>
      </w:r>
    </w:p>
    <w:p w14:paraId="2324BD8C" w14:textId="77777777" w:rsidR="00FD0A22" w:rsidRDefault="00FD0A22" w:rsidP="00CC6C03">
      <w:pPr>
        <w:jc w:val="both"/>
        <w:rPr>
          <w:rFonts w:ascii="Times New Roman" w:hAnsi="Times New Roman" w:cs="Times New Roman"/>
          <w:sz w:val="24"/>
          <w:szCs w:val="24"/>
        </w:rPr>
      </w:pPr>
    </w:p>
    <w:p w14:paraId="58539118" w14:textId="6FB928EB" w:rsidR="00822499" w:rsidRPr="00922A2E" w:rsidRDefault="00822499" w:rsidP="00822499">
      <w:pPr>
        <w:tabs>
          <w:tab w:val="left" w:pos="3975"/>
        </w:tabs>
        <w:jc w:val="both"/>
        <w:rPr>
          <w:rFonts w:ascii="Times New Roman" w:hAnsi="Times New Roman" w:cs="Times New Roman"/>
          <w:b/>
          <w:bCs/>
          <w:i/>
          <w:iCs/>
          <w:sz w:val="24"/>
          <w:szCs w:val="24"/>
          <w:u w:val="single"/>
        </w:rPr>
      </w:pPr>
      <w:r w:rsidRPr="00922A2E">
        <w:rPr>
          <w:rFonts w:ascii="Times New Roman" w:hAnsi="Times New Roman" w:cs="Times New Roman"/>
          <w:b/>
          <w:bCs/>
          <w:i/>
          <w:iCs/>
          <w:sz w:val="24"/>
          <w:szCs w:val="24"/>
          <w:u w:val="single"/>
        </w:rPr>
        <w:t xml:space="preserve">PROGRAM A04 1001 </w:t>
      </w:r>
      <w:r w:rsidR="00572265">
        <w:rPr>
          <w:rFonts w:ascii="Times New Roman" w:hAnsi="Times New Roman" w:cs="Times New Roman"/>
          <w:b/>
          <w:bCs/>
          <w:i/>
          <w:iCs/>
          <w:sz w:val="24"/>
          <w:szCs w:val="24"/>
          <w:u w:val="single"/>
        </w:rPr>
        <w:t xml:space="preserve">i 1002 </w:t>
      </w:r>
      <w:r w:rsidRPr="00922A2E">
        <w:rPr>
          <w:rFonts w:ascii="Times New Roman" w:hAnsi="Times New Roman" w:cs="Times New Roman"/>
          <w:b/>
          <w:bCs/>
          <w:i/>
          <w:iCs/>
          <w:sz w:val="24"/>
          <w:szCs w:val="24"/>
          <w:u w:val="single"/>
        </w:rPr>
        <w:t xml:space="preserve">Osnovnoškolsko </w:t>
      </w:r>
      <w:r w:rsidR="00572265">
        <w:rPr>
          <w:rFonts w:ascii="Times New Roman" w:hAnsi="Times New Roman" w:cs="Times New Roman"/>
          <w:b/>
          <w:bCs/>
          <w:i/>
          <w:iCs/>
          <w:sz w:val="24"/>
          <w:szCs w:val="24"/>
          <w:u w:val="single"/>
        </w:rPr>
        <w:t xml:space="preserve">i srednjoškolsko </w:t>
      </w:r>
      <w:r w:rsidRPr="00922A2E">
        <w:rPr>
          <w:rFonts w:ascii="Times New Roman" w:hAnsi="Times New Roman" w:cs="Times New Roman"/>
          <w:b/>
          <w:bCs/>
          <w:i/>
          <w:iCs/>
          <w:sz w:val="24"/>
          <w:szCs w:val="24"/>
          <w:u w:val="single"/>
        </w:rPr>
        <w:t>obrazovanje</w:t>
      </w:r>
    </w:p>
    <w:p w14:paraId="33850DA5" w14:textId="57A74543" w:rsidR="00FD0A22" w:rsidRDefault="00822499" w:rsidP="00CC6C03">
      <w:pPr>
        <w:jc w:val="both"/>
        <w:rPr>
          <w:rFonts w:ascii="Times New Roman" w:hAnsi="Times New Roman" w:cs="Times New Roman"/>
          <w:sz w:val="24"/>
          <w:szCs w:val="24"/>
        </w:rPr>
      </w:pPr>
      <w:r>
        <w:rPr>
          <w:rFonts w:ascii="Times New Roman" w:hAnsi="Times New Roman" w:cs="Times New Roman"/>
          <w:sz w:val="24"/>
          <w:szCs w:val="24"/>
        </w:rPr>
        <w:t xml:space="preserve">Za realizaciju programa planirana su sredstva u iznosu od 54.011,00 </w:t>
      </w:r>
      <w:r w:rsidR="00572265">
        <w:rPr>
          <w:rFonts w:ascii="Times New Roman" w:hAnsi="Times New Roman" w:cs="Times New Roman"/>
          <w:sz w:val="24"/>
          <w:szCs w:val="24"/>
        </w:rPr>
        <w:t>za osnovnoškolsko obrazovanje</w:t>
      </w:r>
      <w:r w:rsidR="00356A5B">
        <w:rPr>
          <w:rFonts w:ascii="Times New Roman" w:hAnsi="Times New Roman" w:cs="Times New Roman"/>
          <w:sz w:val="24"/>
          <w:szCs w:val="24"/>
        </w:rPr>
        <w:t xml:space="preserve"> sukladno stvarnim potrebama u osnovnoškolskom i srednješkolskom obrazovanju.</w:t>
      </w:r>
    </w:p>
    <w:p w14:paraId="24856BBF" w14:textId="77777777" w:rsidR="00356A5B" w:rsidRDefault="00356A5B" w:rsidP="00CC6C03">
      <w:pPr>
        <w:jc w:val="both"/>
        <w:rPr>
          <w:rFonts w:ascii="Times New Roman" w:hAnsi="Times New Roman" w:cs="Times New Roman"/>
          <w:sz w:val="24"/>
          <w:szCs w:val="24"/>
        </w:rPr>
      </w:pPr>
    </w:p>
    <w:p w14:paraId="1EF427C0" w14:textId="77777777" w:rsidR="00356A5B" w:rsidRDefault="00356A5B" w:rsidP="00CC6C03">
      <w:pPr>
        <w:jc w:val="both"/>
        <w:rPr>
          <w:rFonts w:ascii="Times New Roman" w:hAnsi="Times New Roman" w:cs="Times New Roman"/>
          <w:sz w:val="24"/>
          <w:szCs w:val="24"/>
        </w:rPr>
      </w:pPr>
    </w:p>
    <w:p w14:paraId="7DCA57AC" w14:textId="77777777" w:rsidR="00356A5B" w:rsidRPr="00FD0A22" w:rsidRDefault="00356A5B" w:rsidP="00CC6C03">
      <w:pPr>
        <w:jc w:val="both"/>
        <w:rPr>
          <w:rFonts w:ascii="Times New Roman" w:hAnsi="Times New Roman" w:cs="Times New Roman"/>
          <w:sz w:val="24"/>
          <w:szCs w:val="24"/>
        </w:rPr>
      </w:pPr>
    </w:p>
    <w:p w14:paraId="2D142E79" w14:textId="77777777" w:rsidR="00773EB3" w:rsidRPr="00922A2E" w:rsidRDefault="00773EB3" w:rsidP="00773EB3">
      <w:pPr>
        <w:tabs>
          <w:tab w:val="left" w:pos="3975"/>
        </w:tabs>
        <w:jc w:val="both"/>
        <w:rPr>
          <w:rFonts w:ascii="Times New Roman" w:hAnsi="Times New Roman" w:cs="Times New Roman"/>
          <w:b/>
          <w:bCs/>
          <w:i/>
          <w:iCs/>
          <w:sz w:val="24"/>
          <w:szCs w:val="24"/>
          <w:u w:val="single"/>
        </w:rPr>
      </w:pPr>
      <w:r w:rsidRPr="00922A2E">
        <w:rPr>
          <w:rFonts w:ascii="Times New Roman" w:hAnsi="Times New Roman" w:cs="Times New Roman"/>
          <w:b/>
          <w:bCs/>
          <w:i/>
          <w:iCs/>
          <w:sz w:val="24"/>
          <w:szCs w:val="24"/>
          <w:u w:val="single"/>
        </w:rPr>
        <w:lastRenderedPageBreak/>
        <w:t>PROGRAM A08 1001 Kulturne manifestacije</w:t>
      </w:r>
    </w:p>
    <w:p w14:paraId="7B3CD016" w14:textId="65AB6FB8" w:rsidR="00773EB3" w:rsidRPr="00773EB3" w:rsidRDefault="00773EB3" w:rsidP="00CC6C03">
      <w:pPr>
        <w:jc w:val="both"/>
        <w:rPr>
          <w:rFonts w:ascii="Times New Roman" w:hAnsi="Times New Roman" w:cs="Times New Roman"/>
          <w:sz w:val="24"/>
          <w:szCs w:val="24"/>
        </w:rPr>
      </w:pPr>
      <w:r>
        <w:rPr>
          <w:rFonts w:ascii="Times New Roman" w:hAnsi="Times New Roman" w:cs="Times New Roman"/>
          <w:sz w:val="24"/>
          <w:szCs w:val="24"/>
        </w:rPr>
        <w:t xml:space="preserve">Za realizaciju programa planirana su sredstva u iznosu od 147.000,00 – povećanje za 11,36%. Planirani iznos je </w:t>
      </w:r>
      <w:r w:rsidR="00467316">
        <w:rPr>
          <w:rFonts w:ascii="Times New Roman" w:hAnsi="Times New Roman" w:cs="Times New Roman"/>
          <w:sz w:val="24"/>
          <w:szCs w:val="24"/>
        </w:rPr>
        <w:t>sukladno planu, programu i realizaciji kulturnih manifestacija Grada Zlatara.</w:t>
      </w:r>
      <w:r>
        <w:rPr>
          <w:rFonts w:ascii="Times New Roman" w:hAnsi="Times New Roman" w:cs="Times New Roman"/>
          <w:sz w:val="24"/>
          <w:szCs w:val="24"/>
        </w:rPr>
        <w:t xml:space="preserve"> </w:t>
      </w:r>
    </w:p>
    <w:p w14:paraId="0E06D2DE" w14:textId="77777777" w:rsidR="00CC6C03" w:rsidRDefault="00CC6C03" w:rsidP="00CC6C03">
      <w:pPr>
        <w:jc w:val="both"/>
        <w:rPr>
          <w:rFonts w:ascii="Times New Roman" w:hAnsi="Times New Roman" w:cs="Times New Roman"/>
          <w:sz w:val="24"/>
          <w:szCs w:val="24"/>
          <w:u w:val="single"/>
        </w:rPr>
      </w:pPr>
    </w:p>
    <w:p w14:paraId="35251728" w14:textId="77777777" w:rsidR="00E97AF3" w:rsidRPr="0013688F" w:rsidRDefault="00E97AF3" w:rsidP="00E97AF3">
      <w:pPr>
        <w:tabs>
          <w:tab w:val="left" w:pos="3975"/>
        </w:tabs>
        <w:jc w:val="both"/>
        <w:rPr>
          <w:rFonts w:ascii="Times New Roman" w:hAnsi="Times New Roman" w:cs="Times New Roman"/>
          <w:b/>
          <w:bCs/>
          <w:i/>
          <w:iCs/>
          <w:sz w:val="24"/>
          <w:szCs w:val="24"/>
          <w:u w:val="single"/>
        </w:rPr>
      </w:pPr>
      <w:r w:rsidRPr="0013688F">
        <w:rPr>
          <w:rFonts w:ascii="Times New Roman" w:hAnsi="Times New Roman" w:cs="Times New Roman"/>
          <w:b/>
          <w:bCs/>
          <w:i/>
          <w:iCs/>
          <w:sz w:val="24"/>
          <w:szCs w:val="24"/>
          <w:u w:val="single"/>
        </w:rPr>
        <w:t>PROGRAM A12 1003 Kupnja objekata</w:t>
      </w:r>
    </w:p>
    <w:p w14:paraId="15BAAA54" w14:textId="1BDD59CD" w:rsidR="00E97AF3" w:rsidRDefault="00E97AF3" w:rsidP="00CC6C03">
      <w:pPr>
        <w:jc w:val="both"/>
        <w:rPr>
          <w:rFonts w:ascii="Times New Roman" w:hAnsi="Times New Roman" w:cs="Times New Roman"/>
          <w:sz w:val="24"/>
          <w:szCs w:val="24"/>
        </w:rPr>
      </w:pPr>
      <w:r>
        <w:rPr>
          <w:rFonts w:ascii="Times New Roman" w:hAnsi="Times New Roman" w:cs="Times New Roman"/>
          <w:sz w:val="24"/>
          <w:szCs w:val="24"/>
        </w:rPr>
        <w:t>Za realizaciju programa planirana su sredstva u iznosu od 1.500.000,00 – povećanje za 29,31%. Od tog ukupnog iznosa 1.100.000,00 je stavka kupnje zgrade Trgonoma (nepromijenjen iznos) te dodatno planirani rashod 400.000,00 EUR za kupnju zemljišta uz područni dječji vrtić.</w:t>
      </w:r>
    </w:p>
    <w:p w14:paraId="07BE11B8" w14:textId="77777777" w:rsidR="00E97AF3" w:rsidRDefault="00E97AF3" w:rsidP="00CC6C03">
      <w:pPr>
        <w:jc w:val="both"/>
        <w:rPr>
          <w:rFonts w:ascii="Times New Roman" w:hAnsi="Times New Roman" w:cs="Times New Roman"/>
          <w:sz w:val="24"/>
          <w:szCs w:val="24"/>
        </w:rPr>
      </w:pPr>
    </w:p>
    <w:p w14:paraId="368035D2" w14:textId="4C0C9EE7" w:rsidR="00E97AF3" w:rsidRDefault="00E97AF3" w:rsidP="00E97AF3">
      <w:pPr>
        <w:tabs>
          <w:tab w:val="left" w:pos="3975"/>
        </w:tabs>
        <w:jc w:val="both"/>
        <w:rPr>
          <w:rFonts w:ascii="Times New Roman" w:hAnsi="Times New Roman" w:cs="Times New Roman"/>
          <w:b/>
          <w:bCs/>
          <w:i/>
          <w:iCs/>
          <w:sz w:val="24"/>
          <w:szCs w:val="24"/>
          <w:u w:val="single"/>
        </w:rPr>
      </w:pPr>
      <w:r w:rsidRPr="0013688F">
        <w:rPr>
          <w:rFonts w:ascii="Times New Roman" w:hAnsi="Times New Roman" w:cs="Times New Roman"/>
          <w:b/>
          <w:bCs/>
          <w:i/>
          <w:iCs/>
          <w:sz w:val="24"/>
          <w:szCs w:val="24"/>
          <w:u w:val="single"/>
        </w:rPr>
        <w:t>PROGRAM A1</w:t>
      </w:r>
      <w:r>
        <w:rPr>
          <w:rFonts w:ascii="Times New Roman" w:hAnsi="Times New Roman" w:cs="Times New Roman"/>
          <w:b/>
          <w:bCs/>
          <w:i/>
          <w:iCs/>
          <w:sz w:val="24"/>
          <w:szCs w:val="24"/>
          <w:u w:val="single"/>
        </w:rPr>
        <w:t>3</w:t>
      </w:r>
      <w:r w:rsidRPr="0013688F">
        <w:rPr>
          <w:rFonts w:ascii="Times New Roman" w:hAnsi="Times New Roman" w:cs="Times New Roman"/>
          <w:b/>
          <w:bCs/>
          <w:i/>
          <w:iCs/>
          <w:sz w:val="24"/>
          <w:szCs w:val="24"/>
          <w:u w:val="single"/>
        </w:rPr>
        <w:t xml:space="preserve"> 10</w:t>
      </w:r>
      <w:r>
        <w:rPr>
          <w:rFonts w:ascii="Times New Roman" w:hAnsi="Times New Roman" w:cs="Times New Roman"/>
          <w:b/>
          <w:bCs/>
          <w:i/>
          <w:iCs/>
          <w:sz w:val="24"/>
          <w:szCs w:val="24"/>
          <w:u w:val="single"/>
        </w:rPr>
        <w:t>07</w:t>
      </w:r>
      <w:r w:rsidRPr="0013688F">
        <w:rPr>
          <w:rFonts w:ascii="Times New Roman" w:hAnsi="Times New Roman" w:cs="Times New Roman"/>
          <w:b/>
          <w:bCs/>
          <w:i/>
          <w:iCs/>
          <w:sz w:val="24"/>
          <w:szCs w:val="24"/>
          <w:u w:val="single"/>
        </w:rPr>
        <w:t xml:space="preserve"> </w:t>
      </w:r>
      <w:r>
        <w:rPr>
          <w:rFonts w:ascii="Times New Roman" w:hAnsi="Times New Roman" w:cs="Times New Roman"/>
          <w:b/>
          <w:bCs/>
          <w:i/>
          <w:iCs/>
          <w:sz w:val="24"/>
          <w:szCs w:val="24"/>
          <w:u w:val="single"/>
        </w:rPr>
        <w:t>Uređenje postojećih zgrada</w:t>
      </w:r>
    </w:p>
    <w:p w14:paraId="6B24F4B4" w14:textId="38138AE7" w:rsidR="00E97AF3" w:rsidRDefault="00E97AF3" w:rsidP="00E97AF3">
      <w:pPr>
        <w:tabs>
          <w:tab w:val="left" w:pos="3975"/>
        </w:tabs>
        <w:jc w:val="both"/>
        <w:rPr>
          <w:rFonts w:ascii="Times New Roman" w:hAnsi="Times New Roman" w:cs="Times New Roman"/>
          <w:sz w:val="24"/>
          <w:szCs w:val="24"/>
        </w:rPr>
      </w:pPr>
      <w:r>
        <w:rPr>
          <w:rFonts w:ascii="Times New Roman" w:hAnsi="Times New Roman" w:cs="Times New Roman"/>
          <w:sz w:val="24"/>
          <w:szCs w:val="24"/>
        </w:rPr>
        <w:t>Novi rashod koji je dodan u Proračun Grada Zlatara za 2026. godinu u ukupnom iznosu od 30.000,00 EUR. Ministarstvo prostornog uređenja, graditeljstva i državne imovine planira raspisati natječaj za obnovu postojeći zgrada u smislu uređenja pročelja za postojeće zgrade i ugradnja dizala te prilaza za osobe s invaliditetom. Planirano je sufinanciranje projekta po principu: 33% grad, 33% županija, 33% država.</w:t>
      </w:r>
    </w:p>
    <w:p w14:paraId="23AEA65D" w14:textId="77777777" w:rsidR="00B86CD7" w:rsidRDefault="00B86CD7" w:rsidP="00E97AF3">
      <w:pPr>
        <w:tabs>
          <w:tab w:val="left" w:pos="3975"/>
        </w:tabs>
        <w:jc w:val="both"/>
        <w:rPr>
          <w:rFonts w:ascii="Times New Roman" w:hAnsi="Times New Roman" w:cs="Times New Roman"/>
          <w:sz w:val="24"/>
          <w:szCs w:val="24"/>
        </w:rPr>
      </w:pPr>
    </w:p>
    <w:p w14:paraId="7485D227" w14:textId="77777777" w:rsidR="00B86CD7" w:rsidRPr="00E66AC6" w:rsidRDefault="00B86CD7" w:rsidP="00B86CD7">
      <w:pPr>
        <w:tabs>
          <w:tab w:val="left" w:pos="3975"/>
        </w:tabs>
        <w:jc w:val="both"/>
        <w:rPr>
          <w:rFonts w:ascii="Times New Roman" w:hAnsi="Times New Roman" w:cs="Times New Roman"/>
          <w:b/>
          <w:bCs/>
          <w:i/>
          <w:iCs/>
          <w:sz w:val="24"/>
          <w:szCs w:val="24"/>
          <w:u w:val="single"/>
        </w:rPr>
      </w:pPr>
      <w:r w:rsidRPr="00E66AC6">
        <w:rPr>
          <w:rFonts w:ascii="Times New Roman" w:hAnsi="Times New Roman" w:cs="Times New Roman"/>
          <w:b/>
          <w:bCs/>
          <w:i/>
          <w:iCs/>
          <w:sz w:val="24"/>
          <w:szCs w:val="24"/>
          <w:u w:val="single"/>
        </w:rPr>
        <w:t xml:space="preserve">PROGRAM A13 1001 Održavanje komunalne infrastrukture </w:t>
      </w:r>
    </w:p>
    <w:p w14:paraId="37200374" w14:textId="66DDB618" w:rsidR="00B86CD7" w:rsidRDefault="00B86CD7" w:rsidP="00E97AF3">
      <w:pPr>
        <w:tabs>
          <w:tab w:val="left" w:pos="3975"/>
        </w:tabs>
        <w:jc w:val="both"/>
        <w:rPr>
          <w:rFonts w:ascii="Times New Roman" w:hAnsi="Times New Roman" w:cs="Times New Roman"/>
          <w:sz w:val="24"/>
          <w:szCs w:val="24"/>
        </w:rPr>
      </w:pPr>
      <w:r>
        <w:rPr>
          <w:rFonts w:ascii="Times New Roman" w:hAnsi="Times New Roman" w:cs="Times New Roman"/>
          <w:sz w:val="24"/>
          <w:szCs w:val="24"/>
        </w:rPr>
        <w:t>Za realizaciju programa planirana su sredstva u iznosu od 1.071.270,00 – povećanje za 37,13%. Povećanju je najviše doprini</w:t>
      </w:r>
      <w:r w:rsidR="004951CE">
        <w:rPr>
          <w:rFonts w:ascii="Times New Roman" w:hAnsi="Times New Roman" w:cs="Times New Roman"/>
          <w:sz w:val="24"/>
          <w:szCs w:val="24"/>
        </w:rPr>
        <w:t>o</w:t>
      </w:r>
      <w:r>
        <w:rPr>
          <w:rFonts w:ascii="Times New Roman" w:hAnsi="Times New Roman" w:cs="Times New Roman"/>
          <w:sz w:val="24"/>
          <w:szCs w:val="24"/>
        </w:rPr>
        <w:t xml:space="preserve"> porast troškova energenata, komunalnih usluga,  usluga tekućeg i investicijskog održavanja, tekućeg održavanja nerazvrstanih cesta te izdacima za javnu rasvjetu</w:t>
      </w:r>
      <w:r w:rsidR="000A2826">
        <w:rPr>
          <w:rFonts w:ascii="Times New Roman" w:hAnsi="Times New Roman" w:cs="Times New Roman"/>
          <w:sz w:val="24"/>
          <w:szCs w:val="24"/>
        </w:rPr>
        <w:t>, a sukladno stanju na tržištu i inflaciji.</w:t>
      </w:r>
    </w:p>
    <w:p w14:paraId="2079EB2D" w14:textId="77777777" w:rsidR="004951CE" w:rsidRDefault="004951CE" w:rsidP="00E97AF3">
      <w:pPr>
        <w:tabs>
          <w:tab w:val="left" w:pos="3975"/>
        </w:tabs>
        <w:jc w:val="both"/>
        <w:rPr>
          <w:rFonts w:ascii="Times New Roman" w:hAnsi="Times New Roman" w:cs="Times New Roman"/>
          <w:sz w:val="24"/>
          <w:szCs w:val="24"/>
        </w:rPr>
      </w:pPr>
    </w:p>
    <w:p w14:paraId="7DE07AB5" w14:textId="77777777" w:rsidR="004951CE" w:rsidRPr="0013688F" w:rsidRDefault="004951CE" w:rsidP="004951CE">
      <w:pPr>
        <w:tabs>
          <w:tab w:val="left" w:pos="3975"/>
        </w:tabs>
        <w:jc w:val="both"/>
        <w:rPr>
          <w:rFonts w:ascii="Times New Roman" w:hAnsi="Times New Roman" w:cs="Times New Roman"/>
          <w:b/>
          <w:bCs/>
          <w:i/>
          <w:iCs/>
          <w:sz w:val="24"/>
          <w:szCs w:val="24"/>
          <w:u w:val="single"/>
        </w:rPr>
      </w:pPr>
      <w:r w:rsidRPr="0013688F">
        <w:rPr>
          <w:rFonts w:ascii="Times New Roman" w:hAnsi="Times New Roman" w:cs="Times New Roman"/>
          <w:b/>
          <w:bCs/>
          <w:i/>
          <w:iCs/>
          <w:sz w:val="24"/>
          <w:szCs w:val="24"/>
          <w:u w:val="single"/>
        </w:rPr>
        <w:t xml:space="preserve">PROGRAM A15 1001 Prostorno planiranje </w:t>
      </w:r>
    </w:p>
    <w:p w14:paraId="2B4F1F6C" w14:textId="1BDAACCC" w:rsidR="004951CE" w:rsidRPr="00E97AF3" w:rsidRDefault="004951CE" w:rsidP="00E97AF3">
      <w:pPr>
        <w:tabs>
          <w:tab w:val="left" w:pos="3975"/>
        </w:tabs>
        <w:jc w:val="both"/>
        <w:rPr>
          <w:rFonts w:ascii="Times New Roman" w:hAnsi="Times New Roman" w:cs="Times New Roman"/>
          <w:sz w:val="24"/>
          <w:szCs w:val="24"/>
        </w:rPr>
      </w:pPr>
      <w:r>
        <w:rPr>
          <w:rFonts w:ascii="Times New Roman" w:hAnsi="Times New Roman" w:cs="Times New Roman"/>
          <w:sz w:val="24"/>
          <w:szCs w:val="24"/>
        </w:rPr>
        <w:t>Za realizaciju programa planirana su sredstva u iznosu od 112.636,00 – povećanje za 32,30%. Razlog povećanja je korekcija planiranog troška izrade novog prostornog plana i urbanističkog plana Grada Zlatara.</w:t>
      </w:r>
    </w:p>
    <w:p w14:paraId="21193C44" w14:textId="77777777" w:rsidR="00E97AF3" w:rsidRDefault="00E97AF3" w:rsidP="00CC6C03">
      <w:pPr>
        <w:jc w:val="both"/>
        <w:rPr>
          <w:rFonts w:ascii="Times New Roman" w:hAnsi="Times New Roman" w:cs="Times New Roman"/>
          <w:sz w:val="24"/>
          <w:szCs w:val="24"/>
        </w:rPr>
      </w:pPr>
    </w:p>
    <w:p w14:paraId="7CC5C1ED" w14:textId="77777777" w:rsidR="007551FA" w:rsidRPr="00E3757E" w:rsidRDefault="007551FA" w:rsidP="007551FA">
      <w:pPr>
        <w:tabs>
          <w:tab w:val="left" w:pos="3975"/>
        </w:tabs>
        <w:jc w:val="both"/>
        <w:rPr>
          <w:rFonts w:ascii="Times New Roman" w:hAnsi="Times New Roman" w:cs="Times New Roman"/>
          <w:b/>
          <w:bCs/>
          <w:i/>
          <w:iCs/>
          <w:sz w:val="24"/>
          <w:szCs w:val="24"/>
          <w:u w:val="single"/>
        </w:rPr>
      </w:pPr>
      <w:r w:rsidRPr="00E3757E">
        <w:rPr>
          <w:rFonts w:ascii="Times New Roman" w:hAnsi="Times New Roman" w:cs="Times New Roman"/>
          <w:b/>
          <w:bCs/>
          <w:i/>
          <w:iCs/>
          <w:sz w:val="24"/>
          <w:szCs w:val="24"/>
          <w:u w:val="single"/>
        </w:rPr>
        <w:t>PROGRAM A16 1001 Ceste, nogostupi, mostovi, odvodnja, igralište, parkiralište, autobusno stajalište</w:t>
      </w:r>
    </w:p>
    <w:p w14:paraId="7F947126" w14:textId="755FBA74" w:rsidR="007551FA" w:rsidRDefault="007551FA" w:rsidP="00CC6C03">
      <w:pPr>
        <w:jc w:val="both"/>
        <w:rPr>
          <w:rFonts w:ascii="Times New Roman" w:hAnsi="Times New Roman" w:cs="Times New Roman"/>
          <w:sz w:val="24"/>
          <w:szCs w:val="24"/>
        </w:rPr>
      </w:pPr>
      <w:r>
        <w:rPr>
          <w:rFonts w:ascii="Times New Roman" w:hAnsi="Times New Roman" w:cs="Times New Roman"/>
          <w:sz w:val="24"/>
          <w:szCs w:val="24"/>
        </w:rPr>
        <w:t>Za realizaciju programa planirana su sredstva u iznosu od 1.622.874,75 EUR – povećanje za 23,32%. Izmjenom i dopunom plana proračuna povećana su planirana sredstva za gradnju nerazvrstanih cesta, izgradnju i sanaciju mostova na području Grada, izgradnju nogostupa te sanaciju klizišta.</w:t>
      </w:r>
    </w:p>
    <w:p w14:paraId="713E4F7F" w14:textId="77777777" w:rsidR="00817D60" w:rsidRDefault="00817D60" w:rsidP="00CC6C03">
      <w:pPr>
        <w:jc w:val="both"/>
        <w:rPr>
          <w:rFonts w:ascii="Times New Roman" w:hAnsi="Times New Roman" w:cs="Times New Roman"/>
          <w:sz w:val="24"/>
          <w:szCs w:val="24"/>
        </w:rPr>
      </w:pPr>
    </w:p>
    <w:p w14:paraId="4E5BC616" w14:textId="77777777" w:rsidR="00D00275" w:rsidRDefault="00D00275" w:rsidP="00CC6C03">
      <w:pPr>
        <w:jc w:val="both"/>
        <w:rPr>
          <w:rFonts w:ascii="Times New Roman" w:hAnsi="Times New Roman" w:cs="Times New Roman"/>
          <w:sz w:val="24"/>
          <w:szCs w:val="24"/>
        </w:rPr>
      </w:pPr>
    </w:p>
    <w:p w14:paraId="5A1A9A37" w14:textId="77777777" w:rsidR="00D00275" w:rsidRPr="00A043C7" w:rsidRDefault="00D00275" w:rsidP="00D00275">
      <w:pPr>
        <w:tabs>
          <w:tab w:val="left" w:pos="3975"/>
        </w:tabs>
        <w:jc w:val="both"/>
        <w:rPr>
          <w:rFonts w:ascii="Times New Roman" w:hAnsi="Times New Roman" w:cs="Times New Roman"/>
          <w:b/>
          <w:bCs/>
          <w:i/>
          <w:iCs/>
          <w:sz w:val="24"/>
          <w:szCs w:val="24"/>
          <w:u w:val="single"/>
        </w:rPr>
      </w:pPr>
      <w:r w:rsidRPr="00A043C7">
        <w:rPr>
          <w:rFonts w:ascii="Times New Roman" w:hAnsi="Times New Roman" w:cs="Times New Roman"/>
          <w:b/>
          <w:bCs/>
          <w:i/>
          <w:iCs/>
          <w:sz w:val="24"/>
          <w:szCs w:val="24"/>
          <w:u w:val="single"/>
        </w:rPr>
        <w:lastRenderedPageBreak/>
        <w:t>PROGRAM A18 1001 Sredstva za posebne javne potrebe</w:t>
      </w:r>
    </w:p>
    <w:p w14:paraId="5A3FBBF5" w14:textId="2DFCDA22" w:rsidR="00D00275" w:rsidRDefault="00D00275" w:rsidP="00CC6C03">
      <w:pPr>
        <w:jc w:val="both"/>
        <w:rPr>
          <w:rFonts w:ascii="Times New Roman" w:hAnsi="Times New Roman" w:cs="Times New Roman"/>
          <w:sz w:val="24"/>
          <w:szCs w:val="24"/>
        </w:rPr>
      </w:pPr>
      <w:r>
        <w:rPr>
          <w:rFonts w:ascii="Times New Roman" w:hAnsi="Times New Roman" w:cs="Times New Roman"/>
          <w:sz w:val="24"/>
          <w:szCs w:val="24"/>
        </w:rPr>
        <w:t>Za realizaciju programa planirana su sredstva u iznosu od 343.998,00 EUR – povećanje za 166,36%. Ovo povećanje rashoda planirano je prvenstveno zbog novog dugoročnog zaduživanja Grada Zlatara za financiranje projekata koje će svakako povećati godišnje izdatke za kamate te naknadu za realizaciju kredita.</w:t>
      </w:r>
    </w:p>
    <w:p w14:paraId="070FD3B8" w14:textId="77777777" w:rsidR="00D00275" w:rsidRDefault="00D00275" w:rsidP="00CC6C03">
      <w:pPr>
        <w:jc w:val="both"/>
        <w:rPr>
          <w:rFonts w:ascii="Times New Roman" w:hAnsi="Times New Roman" w:cs="Times New Roman"/>
          <w:sz w:val="24"/>
          <w:szCs w:val="24"/>
        </w:rPr>
      </w:pPr>
    </w:p>
    <w:p w14:paraId="5A22EA0F" w14:textId="087A3AB0" w:rsidR="00044B38" w:rsidRPr="00A043C7" w:rsidRDefault="00044B38" w:rsidP="00044B38">
      <w:pPr>
        <w:tabs>
          <w:tab w:val="left" w:pos="3975"/>
        </w:tabs>
        <w:jc w:val="both"/>
        <w:rPr>
          <w:rFonts w:ascii="Times New Roman" w:hAnsi="Times New Roman" w:cs="Times New Roman"/>
          <w:b/>
          <w:bCs/>
          <w:i/>
          <w:iCs/>
          <w:sz w:val="24"/>
          <w:szCs w:val="24"/>
          <w:u w:val="single"/>
        </w:rPr>
      </w:pPr>
      <w:r w:rsidRPr="00A043C7">
        <w:rPr>
          <w:rFonts w:ascii="Times New Roman" w:hAnsi="Times New Roman" w:cs="Times New Roman"/>
          <w:b/>
          <w:bCs/>
          <w:i/>
          <w:iCs/>
          <w:sz w:val="24"/>
          <w:szCs w:val="24"/>
          <w:u w:val="single"/>
        </w:rPr>
        <w:t>PROGRAM A</w:t>
      </w:r>
      <w:r>
        <w:rPr>
          <w:rFonts w:ascii="Times New Roman" w:hAnsi="Times New Roman" w:cs="Times New Roman"/>
          <w:b/>
          <w:bCs/>
          <w:i/>
          <w:iCs/>
          <w:sz w:val="24"/>
          <w:szCs w:val="24"/>
          <w:u w:val="single"/>
        </w:rPr>
        <w:t>21</w:t>
      </w:r>
      <w:r w:rsidRPr="00A043C7">
        <w:rPr>
          <w:rFonts w:ascii="Times New Roman" w:hAnsi="Times New Roman" w:cs="Times New Roman"/>
          <w:b/>
          <w:bCs/>
          <w:i/>
          <w:iCs/>
          <w:sz w:val="24"/>
          <w:szCs w:val="24"/>
          <w:u w:val="single"/>
        </w:rPr>
        <w:t xml:space="preserve"> 1001 </w:t>
      </w:r>
      <w:r>
        <w:rPr>
          <w:rFonts w:ascii="Times New Roman" w:hAnsi="Times New Roman" w:cs="Times New Roman"/>
          <w:b/>
          <w:bCs/>
          <w:i/>
          <w:iCs/>
          <w:sz w:val="24"/>
          <w:szCs w:val="24"/>
          <w:u w:val="single"/>
        </w:rPr>
        <w:t>Uređenje stare gradske jezgre Grada Zlatara</w:t>
      </w:r>
    </w:p>
    <w:p w14:paraId="2AD44C0B" w14:textId="772EED97" w:rsidR="00044B38" w:rsidRDefault="00044B38" w:rsidP="00CC6C03">
      <w:pPr>
        <w:jc w:val="both"/>
        <w:rPr>
          <w:rFonts w:ascii="Times New Roman" w:hAnsi="Times New Roman" w:cs="Times New Roman"/>
          <w:sz w:val="24"/>
          <w:szCs w:val="24"/>
        </w:rPr>
      </w:pPr>
      <w:r>
        <w:rPr>
          <w:rFonts w:ascii="Times New Roman" w:hAnsi="Times New Roman" w:cs="Times New Roman"/>
          <w:sz w:val="24"/>
          <w:szCs w:val="24"/>
        </w:rPr>
        <w:t xml:space="preserve">Planirani rashod za ovaj program je izmjenom i dopunom proračuna </w:t>
      </w:r>
      <w:r w:rsidR="00464DA3">
        <w:rPr>
          <w:rFonts w:ascii="Times New Roman" w:hAnsi="Times New Roman" w:cs="Times New Roman"/>
          <w:sz w:val="24"/>
          <w:szCs w:val="24"/>
        </w:rPr>
        <w:t>stavljen na 0,00 pošto se neće realizirati do kraja 2026.</w:t>
      </w:r>
    </w:p>
    <w:p w14:paraId="3EF9D85A" w14:textId="77777777" w:rsidR="00044B38" w:rsidRDefault="00044B38" w:rsidP="00CC6C03">
      <w:pPr>
        <w:jc w:val="both"/>
        <w:rPr>
          <w:rFonts w:ascii="Times New Roman" w:hAnsi="Times New Roman" w:cs="Times New Roman"/>
          <w:sz w:val="24"/>
          <w:szCs w:val="24"/>
        </w:rPr>
      </w:pPr>
    </w:p>
    <w:p w14:paraId="2503A713" w14:textId="182D5B1F" w:rsidR="00C85325" w:rsidRPr="00C85325" w:rsidRDefault="00C85325" w:rsidP="00CC6C03">
      <w:pPr>
        <w:jc w:val="both"/>
        <w:rPr>
          <w:rFonts w:ascii="Times New Roman" w:hAnsi="Times New Roman" w:cs="Times New Roman"/>
          <w:b/>
          <w:bCs/>
          <w:i/>
          <w:iCs/>
          <w:sz w:val="24"/>
          <w:szCs w:val="24"/>
          <w:u w:val="single"/>
        </w:rPr>
      </w:pPr>
      <w:r w:rsidRPr="0013688F">
        <w:rPr>
          <w:rFonts w:ascii="Times New Roman" w:hAnsi="Times New Roman" w:cs="Times New Roman"/>
          <w:b/>
          <w:bCs/>
          <w:i/>
          <w:iCs/>
          <w:sz w:val="24"/>
          <w:szCs w:val="24"/>
          <w:u w:val="single"/>
        </w:rPr>
        <w:t>PROGRAM A22 1001 Uređenje Sokolane</w:t>
      </w:r>
    </w:p>
    <w:p w14:paraId="1CFE55AF" w14:textId="57B6133E" w:rsidR="00D00275" w:rsidRDefault="00C85325" w:rsidP="00CC6C03">
      <w:pPr>
        <w:jc w:val="both"/>
        <w:rPr>
          <w:rFonts w:ascii="Times New Roman" w:hAnsi="Times New Roman" w:cs="Times New Roman"/>
          <w:sz w:val="24"/>
          <w:szCs w:val="24"/>
        </w:rPr>
      </w:pPr>
      <w:r>
        <w:rPr>
          <w:rFonts w:ascii="Times New Roman" w:hAnsi="Times New Roman" w:cs="Times New Roman"/>
          <w:sz w:val="24"/>
          <w:szCs w:val="24"/>
        </w:rPr>
        <w:t xml:space="preserve">Za realizaciju programa planirana su sredstva u iznosu od 469.854,00 EUR – povećanje za 414.804,00. Izmjenom i dopunom proračuna Grada Zlatara povećana su planirana sredstva zbog </w:t>
      </w:r>
      <w:r w:rsidR="00E4564C">
        <w:rPr>
          <w:rFonts w:ascii="Times New Roman" w:hAnsi="Times New Roman" w:cs="Times New Roman"/>
          <w:sz w:val="24"/>
          <w:szCs w:val="24"/>
        </w:rPr>
        <w:t>prijenosa obveza u 2026. godinu.</w:t>
      </w:r>
    </w:p>
    <w:p w14:paraId="24E13101" w14:textId="77777777" w:rsidR="0076454B" w:rsidRDefault="0076454B" w:rsidP="00CC6C03">
      <w:pPr>
        <w:jc w:val="both"/>
        <w:rPr>
          <w:rFonts w:ascii="Times New Roman" w:hAnsi="Times New Roman" w:cs="Times New Roman"/>
          <w:sz w:val="24"/>
          <w:szCs w:val="24"/>
        </w:rPr>
      </w:pPr>
    </w:p>
    <w:p w14:paraId="4A45BA20" w14:textId="77777777" w:rsidR="0076454B" w:rsidRPr="00223771" w:rsidRDefault="0076454B" w:rsidP="0076454B">
      <w:pPr>
        <w:tabs>
          <w:tab w:val="left" w:pos="3975"/>
        </w:tabs>
        <w:jc w:val="both"/>
        <w:rPr>
          <w:rFonts w:ascii="Times New Roman" w:hAnsi="Times New Roman" w:cs="Times New Roman"/>
          <w:b/>
          <w:bCs/>
          <w:i/>
          <w:iCs/>
          <w:sz w:val="24"/>
          <w:szCs w:val="24"/>
          <w:u w:val="single"/>
        </w:rPr>
      </w:pPr>
      <w:r w:rsidRPr="00223771">
        <w:rPr>
          <w:rFonts w:ascii="Times New Roman" w:hAnsi="Times New Roman" w:cs="Times New Roman"/>
          <w:b/>
          <w:bCs/>
          <w:i/>
          <w:iCs/>
          <w:sz w:val="24"/>
          <w:szCs w:val="24"/>
          <w:u w:val="single"/>
        </w:rPr>
        <w:t xml:space="preserve">PROGRAM A26 1001 Rekonstrukcija javne rasvjete </w:t>
      </w:r>
    </w:p>
    <w:p w14:paraId="21657A17" w14:textId="602872FE" w:rsidR="0076454B" w:rsidRDefault="0076454B" w:rsidP="00CC6C03">
      <w:pPr>
        <w:jc w:val="both"/>
        <w:rPr>
          <w:rFonts w:ascii="Times New Roman" w:hAnsi="Times New Roman" w:cs="Times New Roman"/>
          <w:sz w:val="24"/>
          <w:szCs w:val="24"/>
        </w:rPr>
      </w:pPr>
      <w:r>
        <w:rPr>
          <w:rFonts w:ascii="Times New Roman" w:hAnsi="Times New Roman" w:cs="Times New Roman"/>
          <w:sz w:val="24"/>
          <w:szCs w:val="24"/>
        </w:rPr>
        <w:t>Planirana sredstva za financiranje ovog programa povećana su za 47,95% u odnosu na plan te sada iznose 108.000,00 EUR. Razlog povećanja je potrebno ulaganje u javnu rasvjetu</w:t>
      </w:r>
      <w:r w:rsidR="00E505A6">
        <w:rPr>
          <w:rFonts w:ascii="Times New Roman" w:hAnsi="Times New Roman" w:cs="Times New Roman"/>
          <w:sz w:val="24"/>
          <w:szCs w:val="24"/>
        </w:rPr>
        <w:t xml:space="preserve"> i rasvjetna tijela.</w:t>
      </w:r>
    </w:p>
    <w:p w14:paraId="3E329A06" w14:textId="77777777" w:rsidR="00E97AF3" w:rsidRDefault="00E97AF3" w:rsidP="00CC6C03">
      <w:pPr>
        <w:jc w:val="both"/>
        <w:rPr>
          <w:rFonts w:ascii="Times New Roman" w:hAnsi="Times New Roman" w:cs="Times New Roman"/>
          <w:sz w:val="24"/>
          <w:szCs w:val="24"/>
          <w:u w:val="single"/>
        </w:rPr>
      </w:pPr>
    </w:p>
    <w:p w14:paraId="61CFC4F5" w14:textId="77777777" w:rsidR="00810B9C" w:rsidRPr="001C3A28" w:rsidRDefault="00810B9C" w:rsidP="00810B9C">
      <w:pPr>
        <w:tabs>
          <w:tab w:val="left" w:pos="3975"/>
        </w:tabs>
        <w:jc w:val="both"/>
        <w:rPr>
          <w:rFonts w:ascii="Times New Roman" w:hAnsi="Times New Roman" w:cs="Times New Roman"/>
          <w:b/>
          <w:bCs/>
          <w:i/>
          <w:iCs/>
          <w:sz w:val="24"/>
          <w:szCs w:val="24"/>
          <w:u w:val="single"/>
        </w:rPr>
      </w:pPr>
      <w:r w:rsidRPr="001C3A28">
        <w:rPr>
          <w:rFonts w:ascii="Times New Roman" w:hAnsi="Times New Roman" w:cs="Times New Roman"/>
          <w:b/>
          <w:bCs/>
          <w:i/>
          <w:iCs/>
          <w:sz w:val="24"/>
          <w:szCs w:val="24"/>
          <w:u w:val="single"/>
        </w:rPr>
        <w:t>PROGRAM A27 1001 Dodatno ulaganje – Dječji vrtić</w:t>
      </w:r>
    </w:p>
    <w:p w14:paraId="34EC218C" w14:textId="1CDA9E8C" w:rsidR="00810B9C" w:rsidRDefault="00810B9C" w:rsidP="00CC6C03">
      <w:pPr>
        <w:jc w:val="both"/>
        <w:rPr>
          <w:rFonts w:ascii="Times New Roman" w:hAnsi="Times New Roman" w:cs="Times New Roman"/>
          <w:sz w:val="24"/>
          <w:szCs w:val="24"/>
        </w:rPr>
      </w:pPr>
      <w:r>
        <w:rPr>
          <w:rFonts w:ascii="Times New Roman" w:hAnsi="Times New Roman" w:cs="Times New Roman"/>
          <w:sz w:val="24"/>
          <w:szCs w:val="24"/>
        </w:rPr>
        <w:t>Planirana sredstva za financiranje ovog programa povećana su za 14,25% u odnosu na plan te sada iznose 1.507.497,38 EUR. Planirani iznos financiranja programa u 2026. korigiran je u skladu s potpisanim ugovorima s izvođačem te na temelju djelomične realizacije projekta u 2025. godini.</w:t>
      </w:r>
      <w:r w:rsidR="00043661">
        <w:rPr>
          <w:rFonts w:ascii="Times New Roman" w:hAnsi="Times New Roman" w:cs="Times New Roman"/>
          <w:sz w:val="24"/>
          <w:szCs w:val="24"/>
        </w:rPr>
        <w:t xml:space="preserve"> Za realizaciju ovog programa planirana je pomoć iz državnog proračuna u iznosu od 269.679,00 EUR..</w:t>
      </w:r>
    </w:p>
    <w:p w14:paraId="0CAF1131" w14:textId="77777777" w:rsidR="00043661" w:rsidRDefault="00043661" w:rsidP="00CC6C03">
      <w:pPr>
        <w:jc w:val="both"/>
        <w:rPr>
          <w:rFonts w:ascii="Times New Roman" w:hAnsi="Times New Roman" w:cs="Times New Roman"/>
          <w:sz w:val="24"/>
          <w:szCs w:val="24"/>
          <w:u w:val="single"/>
        </w:rPr>
      </w:pPr>
    </w:p>
    <w:p w14:paraId="314D298F" w14:textId="77777777" w:rsidR="00810B9C" w:rsidRPr="001C3A28" w:rsidRDefault="00810B9C" w:rsidP="00810B9C">
      <w:pPr>
        <w:tabs>
          <w:tab w:val="left" w:pos="3975"/>
        </w:tabs>
        <w:jc w:val="both"/>
        <w:rPr>
          <w:rFonts w:ascii="Times New Roman" w:hAnsi="Times New Roman" w:cs="Times New Roman"/>
          <w:b/>
          <w:bCs/>
          <w:i/>
          <w:iCs/>
          <w:sz w:val="24"/>
          <w:szCs w:val="24"/>
          <w:u w:val="single"/>
        </w:rPr>
      </w:pPr>
      <w:r w:rsidRPr="001C3A28">
        <w:rPr>
          <w:rFonts w:ascii="Times New Roman" w:hAnsi="Times New Roman" w:cs="Times New Roman"/>
          <w:b/>
          <w:bCs/>
          <w:i/>
          <w:iCs/>
          <w:sz w:val="24"/>
          <w:szCs w:val="24"/>
          <w:u w:val="single"/>
        </w:rPr>
        <w:t>PROGRAM A2</w:t>
      </w:r>
      <w:r>
        <w:rPr>
          <w:rFonts w:ascii="Times New Roman" w:hAnsi="Times New Roman" w:cs="Times New Roman"/>
          <w:b/>
          <w:bCs/>
          <w:i/>
          <w:iCs/>
          <w:sz w:val="24"/>
          <w:szCs w:val="24"/>
          <w:u w:val="single"/>
        </w:rPr>
        <w:t>9</w:t>
      </w:r>
      <w:r w:rsidRPr="001C3A28">
        <w:rPr>
          <w:rFonts w:ascii="Times New Roman" w:hAnsi="Times New Roman" w:cs="Times New Roman"/>
          <w:b/>
          <w:bCs/>
          <w:i/>
          <w:iCs/>
          <w:sz w:val="24"/>
          <w:szCs w:val="24"/>
          <w:u w:val="single"/>
        </w:rPr>
        <w:t xml:space="preserve"> 1001 </w:t>
      </w:r>
      <w:r>
        <w:rPr>
          <w:rFonts w:ascii="Times New Roman" w:hAnsi="Times New Roman" w:cs="Times New Roman"/>
          <w:b/>
          <w:bCs/>
          <w:i/>
          <w:iCs/>
          <w:sz w:val="24"/>
          <w:szCs w:val="24"/>
          <w:u w:val="single"/>
        </w:rPr>
        <w:t>Izgradnja područnog dječjeg vrtića</w:t>
      </w:r>
    </w:p>
    <w:p w14:paraId="2428E67E" w14:textId="3A1FD108" w:rsidR="00043661" w:rsidRDefault="00043661" w:rsidP="00043661">
      <w:pPr>
        <w:jc w:val="both"/>
        <w:rPr>
          <w:rFonts w:ascii="Times New Roman" w:hAnsi="Times New Roman" w:cs="Times New Roman"/>
          <w:sz w:val="24"/>
          <w:szCs w:val="24"/>
        </w:rPr>
      </w:pPr>
      <w:r>
        <w:rPr>
          <w:rFonts w:ascii="Times New Roman" w:hAnsi="Times New Roman" w:cs="Times New Roman"/>
          <w:sz w:val="24"/>
          <w:szCs w:val="24"/>
        </w:rPr>
        <w:t>Planirana sredstva za financiranje ovog programa povećana su za 29,78% u odnosu na plan te sada iznose 2.917.023,51 EUR. Planirani iznos financiranja programa u 2026. korigiran je u skladu s potpisanim ugovorima s izvođačem te na temelju djelomične realizacije projekta u 2025. godini.</w:t>
      </w:r>
      <w:r w:rsidR="004A7347">
        <w:rPr>
          <w:rFonts w:ascii="Times New Roman" w:hAnsi="Times New Roman" w:cs="Times New Roman"/>
          <w:sz w:val="24"/>
          <w:szCs w:val="24"/>
        </w:rPr>
        <w:t xml:space="preserve"> Za realizaciju ovog programa planirana je pomoć iz državnog proračuna u iznosu od 269.679,00 EUR. Za realizaciju ovog programa planirana je pomoć iz državnog proračuna u iznosu od 1.270.955,00 EUR.</w:t>
      </w:r>
    </w:p>
    <w:p w14:paraId="44E3B042" w14:textId="77777777" w:rsidR="00CC6C03" w:rsidRDefault="00CC6C03" w:rsidP="00CC6C03">
      <w:pPr>
        <w:jc w:val="both"/>
        <w:rPr>
          <w:rFonts w:ascii="Times New Roman" w:hAnsi="Times New Roman" w:cs="Times New Roman"/>
          <w:sz w:val="24"/>
          <w:szCs w:val="24"/>
          <w:u w:val="single"/>
        </w:rPr>
      </w:pPr>
    </w:p>
    <w:p w14:paraId="7FD7AF1B" w14:textId="4757CBF1" w:rsidR="004A7347" w:rsidRDefault="004A7347" w:rsidP="004A7347">
      <w:pPr>
        <w:tabs>
          <w:tab w:val="left" w:pos="3975"/>
        </w:tabs>
        <w:jc w:val="both"/>
        <w:rPr>
          <w:rFonts w:ascii="Times New Roman" w:hAnsi="Times New Roman" w:cs="Times New Roman"/>
          <w:b/>
          <w:bCs/>
          <w:i/>
          <w:iCs/>
          <w:sz w:val="24"/>
          <w:szCs w:val="24"/>
          <w:u w:val="single"/>
        </w:rPr>
      </w:pPr>
      <w:r w:rsidRPr="00A043C7">
        <w:rPr>
          <w:rFonts w:ascii="Times New Roman" w:hAnsi="Times New Roman" w:cs="Times New Roman"/>
          <w:b/>
          <w:bCs/>
          <w:i/>
          <w:iCs/>
          <w:sz w:val="24"/>
          <w:szCs w:val="24"/>
          <w:u w:val="single"/>
        </w:rPr>
        <w:lastRenderedPageBreak/>
        <w:t>PROGRAM</w:t>
      </w:r>
      <w:r>
        <w:rPr>
          <w:rFonts w:ascii="Times New Roman" w:hAnsi="Times New Roman" w:cs="Times New Roman"/>
          <w:b/>
          <w:bCs/>
          <w:i/>
          <w:iCs/>
          <w:sz w:val="24"/>
          <w:szCs w:val="24"/>
          <w:u w:val="single"/>
        </w:rPr>
        <w:t>I A34 1001 Uređenje poslovne zgrade (Trgonom) te PROGRAM A36 1001 Uređenje zgrade starog suda</w:t>
      </w:r>
    </w:p>
    <w:p w14:paraId="6CA50F3D" w14:textId="319C03CC" w:rsidR="004A7347" w:rsidRDefault="004A7347" w:rsidP="004A7347">
      <w:pPr>
        <w:tabs>
          <w:tab w:val="left" w:pos="3975"/>
        </w:tabs>
        <w:jc w:val="both"/>
        <w:rPr>
          <w:rFonts w:ascii="Times New Roman" w:hAnsi="Times New Roman" w:cs="Times New Roman"/>
          <w:sz w:val="24"/>
          <w:szCs w:val="24"/>
        </w:rPr>
      </w:pPr>
    </w:p>
    <w:p w14:paraId="4B774B79" w14:textId="6F283571" w:rsidR="004A7347" w:rsidRDefault="004A7347" w:rsidP="004A7347">
      <w:pPr>
        <w:tabs>
          <w:tab w:val="left" w:pos="3975"/>
        </w:tabs>
        <w:jc w:val="both"/>
        <w:rPr>
          <w:rFonts w:ascii="Times New Roman" w:hAnsi="Times New Roman" w:cs="Times New Roman"/>
          <w:sz w:val="24"/>
          <w:szCs w:val="24"/>
        </w:rPr>
      </w:pPr>
      <w:r>
        <w:rPr>
          <w:rFonts w:ascii="Times New Roman" w:hAnsi="Times New Roman" w:cs="Times New Roman"/>
          <w:sz w:val="24"/>
          <w:szCs w:val="24"/>
        </w:rPr>
        <w:t>Novootvoreni programi u proračunu Grada Zlatara za 2026. godinu. Po planiranoj realizaciji kupnje objekta Trgonoma planiran je rashod za izradu projektno tehničke dokumentacije za uređenje (30.000,00 EUR) te eventualnih 10.000,00 EUR na početak sanacije objekta.</w:t>
      </w:r>
    </w:p>
    <w:p w14:paraId="65C44F23" w14:textId="2CE62F42" w:rsidR="004A7347" w:rsidRDefault="004A7347" w:rsidP="004A7347">
      <w:pPr>
        <w:tabs>
          <w:tab w:val="left" w:pos="3975"/>
        </w:tabs>
        <w:jc w:val="both"/>
        <w:rPr>
          <w:rFonts w:ascii="Times New Roman" w:hAnsi="Times New Roman" w:cs="Times New Roman"/>
          <w:sz w:val="24"/>
          <w:szCs w:val="24"/>
        </w:rPr>
      </w:pPr>
      <w:r>
        <w:rPr>
          <w:rFonts w:ascii="Times New Roman" w:hAnsi="Times New Roman" w:cs="Times New Roman"/>
          <w:sz w:val="24"/>
          <w:szCs w:val="24"/>
        </w:rPr>
        <w:t>Za uređenje zgrade starog suda u Proračunu 2026. godine planirana su sredstva u iznosu od 30.000,00 EUR za izradu projektno tehničke dokumentacije uređenja.</w:t>
      </w:r>
    </w:p>
    <w:p w14:paraId="12165431" w14:textId="77777777" w:rsidR="004A7347" w:rsidRDefault="004A7347" w:rsidP="004A7347">
      <w:pPr>
        <w:tabs>
          <w:tab w:val="left" w:pos="3975"/>
        </w:tabs>
        <w:jc w:val="both"/>
        <w:rPr>
          <w:rFonts w:ascii="Times New Roman" w:hAnsi="Times New Roman" w:cs="Times New Roman"/>
          <w:sz w:val="24"/>
          <w:szCs w:val="24"/>
        </w:rPr>
      </w:pPr>
    </w:p>
    <w:p w14:paraId="46E3A496" w14:textId="77777777" w:rsidR="004A7347" w:rsidRDefault="004A7347" w:rsidP="004A7347">
      <w:pPr>
        <w:tabs>
          <w:tab w:val="left" w:pos="3975"/>
        </w:tabs>
        <w:jc w:val="both"/>
        <w:rPr>
          <w:rFonts w:ascii="Times New Roman" w:hAnsi="Times New Roman" w:cs="Times New Roman"/>
          <w:sz w:val="24"/>
          <w:szCs w:val="24"/>
        </w:rPr>
      </w:pPr>
    </w:p>
    <w:p w14:paraId="48DDE612" w14:textId="77777777" w:rsidR="004A7347" w:rsidRDefault="004A7347" w:rsidP="004A7347">
      <w:pPr>
        <w:tabs>
          <w:tab w:val="left" w:pos="3975"/>
        </w:tabs>
        <w:jc w:val="both"/>
        <w:rPr>
          <w:rFonts w:ascii="Times New Roman" w:hAnsi="Times New Roman" w:cs="Times New Roman"/>
          <w:sz w:val="24"/>
          <w:szCs w:val="24"/>
        </w:rPr>
      </w:pPr>
    </w:p>
    <w:p w14:paraId="60DE94ED" w14:textId="3C5BFC49" w:rsidR="004A7347" w:rsidRDefault="004A7347" w:rsidP="004A7347">
      <w:pPr>
        <w:tabs>
          <w:tab w:val="left" w:pos="3975"/>
        </w:tabs>
        <w:jc w:val="center"/>
        <w:rPr>
          <w:rFonts w:ascii="Times New Roman" w:hAnsi="Times New Roman" w:cs="Times New Roman"/>
          <w:sz w:val="24"/>
          <w:szCs w:val="24"/>
        </w:rPr>
      </w:pPr>
      <w:r>
        <w:rPr>
          <w:rFonts w:ascii="Times New Roman" w:hAnsi="Times New Roman" w:cs="Times New Roman"/>
          <w:sz w:val="24"/>
          <w:szCs w:val="24"/>
        </w:rPr>
        <w:t xml:space="preserve">                                                                                                         Gradonačelnica</w:t>
      </w:r>
    </w:p>
    <w:p w14:paraId="4A22AE90" w14:textId="77777777" w:rsidR="004A7347" w:rsidRDefault="004A7347" w:rsidP="004A7347">
      <w:pPr>
        <w:tabs>
          <w:tab w:val="left" w:pos="3975"/>
        </w:tabs>
        <w:jc w:val="center"/>
        <w:rPr>
          <w:rFonts w:ascii="Times New Roman" w:hAnsi="Times New Roman" w:cs="Times New Roman"/>
          <w:sz w:val="24"/>
          <w:szCs w:val="24"/>
        </w:rPr>
      </w:pPr>
    </w:p>
    <w:p w14:paraId="3390C9BD" w14:textId="77777777" w:rsidR="004A7347" w:rsidRDefault="004A7347" w:rsidP="004A7347">
      <w:pPr>
        <w:tabs>
          <w:tab w:val="left" w:pos="3975"/>
        </w:tabs>
        <w:jc w:val="center"/>
        <w:rPr>
          <w:rFonts w:ascii="Times New Roman" w:hAnsi="Times New Roman" w:cs="Times New Roman"/>
          <w:sz w:val="24"/>
          <w:szCs w:val="24"/>
        </w:rPr>
      </w:pPr>
    </w:p>
    <w:p w14:paraId="6CF215B4" w14:textId="4C9FC30D" w:rsidR="004A7347" w:rsidRPr="004A7347" w:rsidRDefault="004A7347" w:rsidP="004A7347">
      <w:pPr>
        <w:tabs>
          <w:tab w:val="left" w:pos="3975"/>
        </w:tabs>
        <w:jc w:val="center"/>
        <w:rPr>
          <w:rFonts w:ascii="Times New Roman" w:hAnsi="Times New Roman" w:cs="Times New Roman"/>
          <w:sz w:val="24"/>
          <w:szCs w:val="24"/>
        </w:rPr>
      </w:pPr>
      <w:r>
        <w:rPr>
          <w:rFonts w:ascii="Times New Roman" w:hAnsi="Times New Roman" w:cs="Times New Roman"/>
          <w:sz w:val="24"/>
          <w:szCs w:val="24"/>
        </w:rPr>
        <w:t xml:space="preserve">                                                                                                           Jasenka Auguštan</w:t>
      </w:r>
    </w:p>
    <w:p w14:paraId="5EEC0165" w14:textId="77777777" w:rsidR="00CC6C03" w:rsidRPr="00D872F4" w:rsidRDefault="00CC6C03" w:rsidP="007E2F7B">
      <w:pPr>
        <w:tabs>
          <w:tab w:val="left" w:pos="3975"/>
        </w:tabs>
        <w:jc w:val="both"/>
        <w:rPr>
          <w:rFonts w:ascii="Times New Roman" w:hAnsi="Times New Roman" w:cs="Times New Roman"/>
          <w:sz w:val="24"/>
          <w:szCs w:val="24"/>
        </w:rPr>
      </w:pPr>
    </w:p>
    <w:sectPr w:rsidR="00CC6C03" w:rsidRPr="00D872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2070"/>
    <w:multiLevelType w:val="hybridMultilevel"/>
    <w:tmpl w:val="502651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5D260BB"/>
    <w:multiLevelType w:val="multilevel"/>
    <w:tmpl w:val="CCDED7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53D44D9"/>
    <w:multiLevelType w:val="hybridMultilevel"/>
    <w:tmpl w:val="07046308"/>
    <w:lvl w:ilvl="0" w:tplc="134E164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D0E539B"/>
    <w:multiLevelType w:val="multilevel"/>
    <w:tmpl w:val="CCDED7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D737FD1"/>
    <w:multiLevelType w:val="hybridMultilevel"/>
    <w:tmpl w:val="1AA47C30"/>
    <w:lvl w:ilvl="0" w:tplc="515CCCA2">
      <w:start w:val="2"/>
      <w:numFmt w:val="bullet"/>
      <w:lvlText w:val="-"/>
      <w:lvlJc w:val="left"/>
      <w:pPr>
        <w:ind w:left="420" w:hanging="360"/>
      </w:pPr>
      <w:rPr>
        <w:rFonts w:ascii="Times New Roman" w:eastAsiaTheme="minorEastAsia"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5" w15:restartNumberingAfterBreak="0">
    <w:nsid w:val="585D3352"/>
    <w:multiLevelType w:val="hybridMultilevel"/>
    <w:tmpl w:val="9DAC3D28"/>
    <w:lvl w:ilvl="0" w:tplc="3460D3B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BF812C8"/>
    <w:multiLevelType w:val="multilevel"/>
    <w:tmpl w:val="CCDED7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07864470">
    <w:abstractNumId w:val="6"/>
  </w:num>
  <w:num w:numId="2" w16cid:durableId="1549730226">
    <w:abstractNumId w:val="4"/>
  </w:num>
  <w:num w:numId="3" w16cid:durableId="681975376">
    <w:abstractNumId w:val="5"/>
  </w:num>
  <w:num w:numId="4" w16cid:durableId="1260329638">
    <w:abstractNumId w:val="2"/>
  </w:num>
  <w:num w:numId="5" w16cid:durableId="1013344272">
    <w:abstractNumId w:val="0"/>
  </w:num>
  <w:num w:numId="6" w16cid:durableId="557981365">
    <w:abstractNumId w:val="3"/>
  </w:num>
  <w:num w:numId="7" w16cid:durableId="968050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1E6"/>
    <w:rsid w:val="00043661"/>
    <w:rsid w:val="00044B38"/>
    <w:rsid w:val="000521E6"/>
    <w:rsid w:val="00081887"/>
    <w:rsid w:val="000A2826"/>
    <w:rsid w:val="000A7468"/>
    <w:rsid w:val="0016786D"/>
    <w:rsid w:val="00233E54"/>
    <w:rsid w:val="00246563"/>
    <w:rsid w:val="0027286B"/>
    <w:rsid w:val="003169A6"/>
    <w:rsid w:val="00356A5B"/>
    <w:rsid w:val="003D75B9"/>
    <w:rsid w:val="0046038A"/>
    <w:rsid w:val="00464DA3"/>
    <w:rsid w:val="00467316"/>
    <w:rsid w:val="004951CE"/>
    <w:rsid w:val="004A7347"/>
    <w:rsid w:val="004B0CCB"/>
    <w:rsid w:val="00501FFF"/>
    <w:rsid w:val="00572265"/>
    <w:rsid w:val="005838EC"/>
    <w:rsid w:val="006307B7"/>
    <w:rsid w:val="006D11CE"/>
    <w:rsid w:val="00750A3B"/>
    <w:rsid w:val="007551FA"/>
    <w:rsid w:val="0076454B"/>
    <w:rsid w:val="00773EB3"/>
    <w:rsid w:val="00791972"/>
    <w:rsid w:val="007B2B14"/>
    <w:rsid w:val="007D12D5"/>
    <w:rsid w:val="007E2F7B"/>
    <w:rsid w:val="00810B9C"/>
    <w:rsid w:val="00817D60"/>
    <w:rsid w:val="00822499"/>
    <w:rsid w:val="008C774C"/>
    <w:rsid w:val="008D290C"/>
    <w:rsid w:val="008F01EE"/>
    <w:rsid w:val="00914DC4"/>
    <w:rsid w:val="00983B23"/>
    <w:rsid w:val="00A72758"/>
    <w:rsid w:val="00A9766D"/>
    <w:rsid w:val="00AF3A9A"/>
    <w:rsid w:val="00B26C29"/>
    <w:rsid w:val="00B86CD7"/>
    <w:rsid w:val="00BB7956"/>
    <w:rsid w:val="00C15BC6"/>
    <w:rsid w:val="00C4090E"/>
    <w:rsid w:val="00C4614F"/>
    <w:rsid w:val="00C85325"/>
    <w:rsid w:val="00CC6C03"/>
    <w:rsid w:val="00D00275"/>
    <w:rsid w:val="00D11BCA"/>
    <w:rsid w:val="00E4564C"/>
    <w:rsid w:val="00E505A6"/>
    <w:rsid w:val="00E50B7D"/>
    <w:rsid w:val="00E9022F"/>
    <w:rsid w:val="00E97AF3"/>
    <w:rsid w:val="00EA2F05"/>
    <w:rsid w:val="00EF61EE"/>
    <w:rsid w:val="00F031D7"/>
    <w:rsid w:val="00FC7AA4"/>
    <w:rsid w:val="00FD0A2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703D"/>
  <w15:chartTrackingRefBased/>
  <w15:docId w15:val="{5311A5A6-20E4-4033-9383-3B6D0D19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1E6"/>
    <w:pPr>
      <w:spacing w:line="276" w:lineRule="auto"/>
    </w:pPr>
    <w:rPr>
      <w:rFonts w:eastAsiaTheme="minorEastAsia"/>
      <w:kern w:val="0"/>
      <w:sz w:val="21"/>
      <w:szCs w:val="21"/>
      <w14:ligatures w14:val="none"/>
    </w:rPr>
  </w:style>
  <w:style w:type="paragraph" w:styleId="Heading1">
    <w:name w:val="heading 1"/>
    <w:basedOn w:val="Normal"/>
    <w:next w:val="Normal"/>
    <w:link w:val="Heading1Char"/>
    <w:uiPriority w:val="9"/>
    <w:qFormat/>
    <w:rsid w:val="000521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21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21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21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21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21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1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1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1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1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21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21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21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21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21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1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1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1E6"/>
    <w:rPr>
      <w:rFonts w:eastAsiaTheme="majorEastAsia" w:cstheme="majorBidi"/>
      <w:color w:val="272727" w:themeColor="text1" w:themeTint="D8"/>
    </w:rPr>
  </w:style>
  <w:style w:type="paragraph" w:styleId="Title">
    <w:name w:val="Title"/>
    <w:basedOn w:val="Normal"/>
    <w:next w:val="Normal"/>
    <w:link w:val="TitleChar"/>
    <w:uiPriority w:val="10"/>
    <w:qFormat/>
    <w:rsid w:val="000521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1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1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1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1E6"/>
    <w:pPr>
      <w:spacing w:before="160"/>
      <w:jc w:val="center"/>
    </w:pPr>
    <w:rPr>
      <w:i/>
      <w:iCs/>
      <w:color w:val="404040" w:themeColor="text1" w:themeTint="BF"/>
    </w:rPr>
  </w:style>
  <w:style w:type="character" w:customStyle="1" w:styleId="QuoteChar">
    <w:name w:val="Quote Char"/>
    <w:basedOn w:val="DefaultParagraphFont"/>
    <w:link w:val="Quote"/>
    <w:uiPriority w:val="29"/>
    <w:rsid w:val="000521E6"/>
    <w:rPr>
      <w:i/>
      <w:iCs/>
      <w:color w:val="404040" w:themeColor="text1" w:themeTint="BF"/>
    </w:rPr>
  </w:style>
  <w:style w:type="paragraph" w:styleId="ListParagraph">
    <w:name w:val="List Paragraph"/>
    <w:basedOn w:val="Normal"/>
    <w:uiPriority w:val="34"/>
    <w:qFormat/>
    <w:rsid w:val="000521E6"/>
    <w:pPr>
      <w:ind w:left="720"/>
      <w:contextualSpacing/>
    </w:pPr>
  </w:style>
  <w:style w:type="character" w:styleId="IntenseEmphasis">
    <w:name w:val="Intense Emphasis"/>
    <w:basedOn w:val="DefaultParagraphFont"/>
    <w:uiPriority w:val="21"/>
    <w:qFormat/>
    <w:rsid w:val="000521E6"/>
    <w:rPr>
      <w:i/>
      <w:iCs/>
      <w:color w:val="2F5496" w:themeColor="accent1" w:themeShade="BF"/>
    </w:rPr>
  </w:style>
  <w:style w:type="paragraph" w:styleId="IntenseQuote">
    <w:name w:val="Intense Quote"/>
    <w:basedOn w:val="Normal"/>
    <w:next w:val="Normal"/>
    <w:link w:val="IntenseQuoteChar"/>
    <w:uiPriority w:val="30"/>
    <w:qFormat/>
    <w:rsid w:val="000521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21E6"/>
    <w:rPr>
      <w:i/>
      <w:iCs/>
      <w:color w:val="2F5496" w:themeColor="accent1" w:themeShade="BF"/>
    </w:rPr>
  </w:style>
  <w:style w:type="character" w:styleId="IntenseReference">
    <w:name w:val="Intense Reference"/>
    <w:basedOn w:val="DefaultParagraphFont"/>
    <w:uiPriority w:val="32"/>
    <w:qFormat/>
    <w:rsid w:val="000521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12</Pages>
  <Words>2470</Words>
  <Characters>14083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Matija Štahan</dc:creator>
  <cp:keywords/>
  <dc:description/>
  <cp:lastModifiedBy>Matija Štahan</cp:lastModifiedBy>
  <cp:revision>50</cp:revision>
  <dcterms:created xsi:type="dcterms:W3CDTF">2026-07-07T12:37:00Z</dcterms:created>
  <dcterms:modified xsi:type="dcterms:W3CDTF">2026-07-08T12:58:00Z</dcterms:modified>
</cp:coreProperties>
</file>